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91" w:rsidRDefault="00AE4542" w:rsidP="00AE4542">
      <w:pPr>
        <w:pStyle w:val="Heading3"/>
        <w:rPr>
          <w:rFonts w:ascii="Garamond" w:hAnsi="Garamond"/>
          <w:sz w:val="32"/>
          <w:szCs w:val="32"/>
        </w:rPr>
      </w:pPr>
      <w:r>
        <w:rPr>
          <w:rFonts w:ascii="Garamond" w:hAnsi="Garamond"/>
          <w:sz w:val="32"/>
          <w:szCs w:val="32"/>
        </w:rPr>
        <w:t xml:space="preserve">Turbidity </w:t>
      </w:r>
      <w:proofErr w:type="gramStart"/>
      <w:r>
        <w:rPr>
          <w:rFonts w:ascii="Garamond" w:hAnsi="Garamond"/>
          <w:sz w:val="32"/>
          <w:szCs w:val="32"/>
        </w:rPr>
        <w:t>Status</w:t>
      </w:r>
      <w:r w:rsidR="009568A2">
        <w:rPr>
          <w:rFonts w:ascii="Garamond" w:hAnsi="Garamond"/>
          <w:sz w:val="32"/>
          <w:szCs w:val="32"/>
        </w:rPr>
        <w:t xml:space="preserve">  </w:t>
      </w:r>
      <w:r>
        <w:rPr>
          <w:rFonts w:ascii="Garamond" w:hAnsi="Garamond"/>
          <w:sz w:val="32"/>
          <w:szCs w:val="32"/>
        </w:rPr>
        <w:t>1</w:t>
      </w:r>
      <w:proofErr w:type="gramEnd"/>
      <w:r>
        <w:rPr>
          <w:rFonts w:ascii="Garamond" w:hAnsi="Garamond"/>
          <w:sz w:val="32"/>
          <w:szCs w:val="32"/>
        </w:rPr>
        <w:t>-2</w:t>
      </w:r>
      <w:r w:rsidR="009E352D">
        <w:rPr>
          <w:rFonts w:ascii="Garamond" w:hAnsi="Garamond"/>
          <w:sz w:val="32"/>
          <w:szCs w:val="32"/>
        </w:rPr>
        <w:t>5</w:t>
      </w:r>
      <w:r>
        <w:rPr>
          <w:rFonts w:ascii="Garamond" w:hAnsi="Garamond"/>
          <w:sz w:val="32"/>
          <w:szCs w:val="32"/>
        </w:rPr>
        <w:t>-2010</w:t>
      </w:r>
    </w:p>
    <w:p w:rsidR="00F6046E" w:rsidRDefault="00007BFA" w:rsidP="00AE4542">
      <w:pPr>
        <w:pStyle w:val="Heading3"/>
        <w:rPr>
          <w:rFonts w:ascii="Garamond" w:hAnsi="Garamond"/>
          <w:sz w:val="32"/>
          <w:szCs w:val="32"/>
        </w:rPr>
      </w:pPr>
      <w:r>
        <w:rPr>
          <w:rFonts w:ascii="Garamond" w:hAnsi="Garamond"/>
          <w:sz w:val="32"/>
          <w:szCs w:val="32"/>
        </w:rPr>
        <w:t>V.2</w:t>
      </w:r>
    </w:p>
    <w:p w:rsidR="00AE4542" w:rsidRPr="00EB4F88" w:rsidRDefault="00AE4542" w:rsidP="00AE4542">
      <w:pPr>
        <w:pStyle w:val="Heading3"/>
        <w:rPr>
          <w:rFonts w:ascii="Garamond" w:hAnsi="Garamond"/>
          <w:sz w:val="32"/>
          <w:szCs w:val="32"/>
        </w:rPr>
      </w:pPr>
      <w:r>
        <w:rPr>
          <w:rFonts w:ascii="Garamond" w:hAnsi="Garamond"/>
          <w:sz w:val="32"/>
          <w:szCs w:val="32"/>
        </w:rPr>
        <w:t>J.R. Burau</w:t>
      </w:r>
    </w:p>
    <w:p w:rsidR="00012491" w:rsidRPr="000F67E8" w:rsidRDefault="00012491" w:rsidP="009E352D">
      <w:pPr>
        <w:rPr>
          <w:rFonts w:ascii="Garamond" w:hAnsi="Garamond"/>
          <w:b/>
          <w:bCs/>
          <w:sz w:val="28"/>
          <w:szCs w:val="28"/>
        </w:rPr>
      </w:pPr>
      <w:r w:rsidRPr="000F67E8">
        <w:rPr>
          <w:rFonts w:ascii="Garamond" w:hAnsi="Garamond"/>
          <w:b/>
          <w:bCs/>
          <w:sz w:val="28"/>
          <w:szCs w:val="28"/>
        </w:rPr>
        <w:t>Discussion of Delta-wide distributions</w:t>
      </w:r>
    </w:p>
    <w:p w:rsidR="0014413E" w:rsidRDefault="009568A2" w:rsidP="009E352D">
      <w:pPr>
        <w:rPr>
          <w:rFonts w:ascii="Garamond" w:hAnsi="Garamond"/>
          <w:bCs/>
          <w:sz w:val="28"/>
          <w:szCs w:val="28"/>
        </w:rPr>
      </w:pPr>
      <w:r>
        <w:rPr>
          <w:rFonts w:ascii="Garamond" w:hAnsi="Garamond"/>
          <w:bCs/>
          <w:sz w:val="28"/>
          <w:szCs w:val="28"/>
        </w:rPr>
        <w:t>The f</w:t>
      </w:r>
      <w:r w:rsidR="00AE4542">
        <w:rPr>
          <w:rFonts w:ascii="Garamond" w:hAnsi="Garamond"/>
          <w:bCs/>
          <w:sz w:val="28"/>
          <w:szCs w:val="28"/>
        </w:rPr>
        <w:t xml:space="preserve">irst flush </w:t>
      </w:r>
      <w:r w:rsidR="009E352D">
        <w:rPr>
          <w:rFonts w:ascii="Garamond" w:hAnsi="Garamond"/>
          <w:bCs/>
          <w:sz w:val="28"/>
          <w:szCs w:val="28"/>
        </w:rPr>
        <w:t xml:space="preserve">continues to move through the system.  The discharges at Freeport and at </w:t>
      </w:r>
      <w:proofErr w:type="spellStart"/>
      <w:r w:rsidR="009E352D">
        <w:rPr>
          <w:rFonts w:ascii="Garamond" w:hAnsi="Garamond"/>
          <w:bCs/>
          <w:sz w:val="28"/>
          <w:szCs w:val="28"/>
        </w:rPr>
        <w:t>Vernalis</w:t>
      </w:r>
      <w:proofErr w:type="spellEnd"/>
      <w:r w:rsidR="009E352D">
        <w:rPr>
          <w:rFonts w:ascii="Garamond" w:hAnsi="Garamond"/>
          <w:bCs/>
          <w:sz w:val="28"/>
          <w:szCs w:val="28"/>
        </w:rPr>
        <w:t xml:space="preserve"> have peaked (figures 1 and 2) and remain steady at 55k </w:t>
      </w:r>
      <w:proofErr w:type="spellStart"/>
      <w:r w:rsidR="009E352D">
        <w:rPr>
          <w:rFonts w:ascii="Garamond" w:hAnsi="Garamond"/>
          <w:bCs/>
          <w:sz w:val="28"/>
          <w:szCs w:val="28"/>
        </w:rPr>
        <w:t>cfs</w:t>
      </w:r>
      <w:proofErr w:type="spellEnd"/>
      <w:r w:rsidR="0014413E">
        <w:rPr>
          <w:rFonts w:ascii="Garamond" w:hAnsi="Garamond"/>
          <w:bCs/>
          <w:sz w:val="28"/>
          <w:szCs w:val="28"/>
        </w:rPr>
        <w:t xml:space="preserve">, the Freemont weir was topped for a couple of days with peak flows of 9k </w:t>
      </w:r>
      <w:proofErr w:type="spellStart"/>
      <w:r w:rsidR="0014413E">
        <w:rPr>
          <w:rFonts w:ascii="Garamond" w:hAnsi="Garamond"/>
          <w:bCs/>
          <w:sz w:val="28"/>
          <w:szCs w:val="28"/>
        </w:rPr>
        <w:t>cfs</w:t>
      </w:r>
      <w:proofErr w:type="spellEnd"/>
      <w:r w:rsidR="0014413E">
        <w:rPr>
          <w:rFonts w:ascii="Garamond" w:hAnsi="Garamond"/>
          <w:bCs/>
          <w:sz w:val="28"/>
          <w:szCs w:val="28"/>
        </w:rPr>
        <w:t xml:space="preserve"> (not shown)</w:t>
      </w:r>
      <w:r w:rsidR="009E352D">
        <w:rPr>
          <w:rFonts w:ascii="Garamond" w:hAnsi="Garamond"/>
          <w:bCs/>
          <w:sz w:val="28"/>
          <w:szCs w:val="28"/>
        </w:rPr>
        <w:t xml:space="preserve">.  Turbidities at Freeport peaked @ 363 NTU on Jan 23 </w:t>
      </w:r>
      <w:r w:rsidR="0014413E">
        <w:rPr>
          <w:rFonts w:ascii="Garamond" w:hAnsi="Garamond"/>
          <w:bCs/>
          <w:sz w:val="28"/>
          <w:szCs w:val="28"/>
        </w:rPr>
        <w:t xml:space="preserve">(figure 3) </w:t>
      </w:r>
      <w:r w:rsidR="009E352D">
        <w:rPr>
          <w:rFonts w:ascii="Garamond" w:hAnsi="Garamond"/>
          <w:bCs/>
          <w:sz w:val="28"/>
          <w:szCs w:val="28"/>
        </w:rPr>
        <w:t xml:space="preserve">and are declining and at </w:t>
      </w:r>
      <w:proofErr w:type="spellStart"/>
      <w:r w:rsidR="009E352D">
        <w:rPr>
          <w:rFonts w:ascii="Garamond" w:hAnsi="Garamond"/>
          <w:bCs/>
          <w:sz w:val="28"/>
          <w:szCs w:val="28"/>
        </w:rPr>
        <w:t>Vernalis</w:t>
      </w:r>
      <w:proofErr w:type="spellEnd"/>
      <w:r w:rsidR="009E352D">
        <w:rPr>
          <w:rFonts w:ascii="Garamond" w:hAnsi="Garamond"/>
          <w:bCs/>
          <w:sz w:val="28"/>
          <w:szCs w:val="28"/>
        </w:rPr>
        <w:t xml:space="preserve"> </w:t>
      </w:r>
      <w:r w:rsidR="0014413E">
        <w:rPr>
          <w:rFonts w:ascii="Garamond" w:hAnsi="Garamond"/>
          <w:bCs/>
          <w:sz w:val="28"/>
          <w:szCs w:val="28"/>
        </w:rPr>
        <w:t>peaked at 573 NTU on Jan 21 (figure 4), turbidities at both sites are declining.</w:t>
      </w:r>
    </w:p>
    <w:p w:rsidR="0014413E" w:rsidRDefault="0014413E" w:rsidP="009E352D">
      <w:pPr>
        <w:rPr>
          <w:rFonts w:ascii="Garamond" w:hAnsi="Garamond"/>
          <w:bCs/>
          <w:sz w:val="28"/>
          <w:szCs w:val="28"/>
        </w:rPr>
      </w:pPr>
    </w:p>
    <w:p w:rsidR="0014413E" w:rsidRDefault="0014413E" w:rsidP="009E352D">
      <w:pPr>
        <w:rPr>
          <w:rFonts w:ascii="Garamond" w:hAnsi="Garamond"/>
          <w:bCs/>
          <w:sz w:val="28"/>
          <w:szCs w:val="28"/>
        </w:rPr>
      </w:pPr>
      <w:r>
        <w:rPr>
          <w:rFonts w:ascii="Garamond" w:hAnsi="Garamond"/>
          <w:bCs/>
          <w:sz w:val="28"/>
          <w:szCs w:val="28"/>
        </w:rPr>
        <w:t>Turbidities from the Sacramento River reached Mallard Island January 23 (figure 5) creating a continuous turbidity bridge between Suisun Bay</w:t>
      </w:r>
      <w:r w:rsidR="004F02DD">
        <w:rPr>
          <w:rFonts w:ascii="Garamond" w:hAnsi="Garamond"/>
          <w:bCs/>
          <w:sz w:val="28"/>
          <w:szCs w:val="28"/>
        </w:rPr>
        <w:t xml:space="preserve"> and the north delta</w:t>
      </w:r>
      <w:r>
        <w:rPr>
          <w:rFonts w:ascii="Garamond" w:hAnsi="Garamond"/>
          <w:bCs/>
          <w:sz w:val="28"/>
          <w:szCs w:val="28"/>
        </w:rPr>
        <w:t>.  The Southern Delta remains relatively “clear” at stations OBI (figure 6) and MDM (figure 7)</w:t>
      </w:r>
      <w:r w:rsidR="004F02DD">
        <w:rPr>
          <w:rFonts w:ascii="Garamond" w:hAnsi="Garamond"/>
          <w:bCs/>
          <w:sz w:val="28"/>
          <w:szCs w:val="28"/>
        </w:rPr>
        <w:t xml:space="preserve"> as does the southern Mokelumne (not shown)</w:t>
      </w:r>
      <w:r>
        <w:rPr>
          <w:rFonts w:ascii="Garamond" w:hAnsi="Garamond"/>
          <w:bCs/>
          <w:sz w:val="28"/>
          <w:szCs w:val="28"/>
        </w:rPr>
        <w:t>, while turbidities in the central delta remain high from a previous wind event (figure 8).</w:t>
      </w:r>
      <w:r w:rsidR="004F02DD">
        <w:rPr>
          <w:rFonts w:ascii="Garamond" w:hAnsi="Garamond"/>
          <w:bCs/>
          <w:sz w:val="28"/>
          <w:szCs w:val="28"/>
        </w:rPr>
        <w:t xml:space="preserve">  Turbidity from the San Joaquin has reached Clifton Court (figure 9).</w:t>
      </w:r>
    </w:p>
    <w:p w:rsidR="004F02DD" w:rsidRDefault="004F02DD" w:rsidP="009E352D">
      <w:pPr>
        <w:rPr>
          <w:rFonts w:ascii="Garamond" w:hAnsi="Garamond"/>
          <w:bCs/>
          <w:sz w:val="28"/>
          <w:szCs w:val="28"/>
        </w:rPr>
      </w:pPr>
    </w:p>
    <w:p w:rsidR="004F02DD" w:rsidRDefault="004F02DD" w:rsidP="009E352D">
      <w:pPr>
        <w:rPr>
          <w:rFonts w:ascii="Garamond" w:hAnsi="Garamond"/>
          <w:bCs/>
          <w:sz w:val="28"/>
          <w:szCs w:val="28"/>
        </w:rPr>
      </w:pPr>
      <w:r>
        <w:rPr>
          <w:rFonts w:ascii="Garamond" w:hAnsi="Garamond"/>
          <w:bCs/>
          <w:sz w:val="28"/>
          <w:szCs w:val="28"/>
        </w:rPr>
        <w:t>The USGS plans to field verify a number of the turbidity monitoring stations with grab samples today, especially the “clear water” regions that have been hypothesized as migratory barriers to delta smelt.</w:t>
      </w:r>
    </w:p>
    <w:p w:rsidR="0014413E" w:rsidRDefault="0014413E" w:rsidP="009E352D">
      <w:pPr>
        <w:rPr>
          <w:rFonts w:ascii="Garamond" w:hAnsi="Garamond"/>
          <w:bCs/>
          <w:sz w:val="28"/>
          <w:szCs w:val="28"/>
        </w:rPr>
      </w:pPr>
    </w:p>
    <w:p w:rsidR="00012491" w:rsidRPr="000F67E8" w:rsidRDefault="00012491" w:rsidP="009E352D">
      <w:pPr>
        <w:rPr>
          <w:rFonts w:ascii="Garamond" w:hAnsi="Garamond"/>
          <w:b/>
          <w:bCs/>
          <w:sz w:val="28"/>
          <w:szCs w:val="28"/>
        </w:rPr>
      </w:pPr>
      <w:r w:rsidRPr="000F67E8">
        <w:rPr>
          <w:rFonts w:ascii="Garamond" w:hAnsi="Garamond"/>
          <w:b/>
          <w:bCs/>
          <w:sz w:val="28"/>
          <w:szCs w:val="28"/>
        </w:rPr>
        <w:t>Preemptive reductions in exports and the role of Franks Tract</w:t>
      </w:r>
    </w:p>
    <w:p w:rsidR="00012491" w:rsidRPr="009D34FE" w:rsidRDefault="009C6426" w:rsidP="009D34FE">
      <w:pPr>
        <w:autoSpaceDE w:val="0"/>
        <w:autoSpaceDN w:val="0"/>
        <w:adjustRightInd w:val="0"/>
        <w:rPr>
          <w:rFonts w:ascii="Times-Roman" w:hAnsi="Times-Roman" w:cs="Times-Roman"/>
          <w:sz w:val="23"/>
          <w:szCs w:val="23"/>
        </w:rPr>
      </w:pPr>
      <w:r>
        <w:rPr>
          <w:rFonts w:ascii="Garamond" w:hAnsi="Garamond"/>
          <w:bCs/>
          <w:sz w:val="28"/>
          <w:szCs w:val="28"/>
        </w:rPr>
        <w:t>On January 25the the turbidity gradient switched from being higher in Franks Tract due to wind wave re-suspension to being higher on the San Joaquin due to Sacramento River derived sediments arriving from the western delta (and possibly Threemile)</w:t>
      </w:r>
      <w:r w:rsidR="00C7085E">
        <w:rPr>
          <w:rFonts w:ascii="Garamond" w:hAnsi="Garamond"/>
          <w:bCs/>
          <w:sz w:val="28"/>
          <w:szCs w:val="28"/>
        </w:rPr>
        <w:t xml:space="preserve"> (Figure 10)</w:t>
      </w:r>
      <w:r>
        <w:rPr>
          <w:rFonts w:ascii="Garamond" w:hAnsi="Garamond"/>
          <w:bCs/>
          <w:sz w:val="28"/>
          <w:szCs w:val="28"/>
        </w:rPr>
        <w:t>.  Dispersive transports of turbidity into Franks Tract will likely increase dramatically over the next few days creating a large pool of turbidity (some of which may be re-suspended by wind</w:t>
      </w:r>
      <w:r w:rsidR="00C7085E">
        <w:rPr>
          <w:rFonts w:ascii="Garamond" w:hAnsi="Garamond"/>
          <w:bCs/>
          <w:sz w:val="28"/>
          <w:szCs w:val="28"/>
        </w:rPr>
        <w:t xml:space="preserve"> </w:t>
      </w:r>
      <w:r>
        <w:rPr>
          <w:rFonts w:ascii="Garamond" w:hAnsi="Garamond"/>
          <w:bCs/>
          <w:sz w:val="28"/>
          <w:szCs w:val="28"/>
        </w:rPr>
        <w:t xml:space="preserve">waves) that could be transported towards the pumps.  Franks Tract is a large reservoir, relative to the channel capacities of Old and Middle River, and thus once the Turbidities are elevated in Franks Tract </w:t>
      </w:r>
      <w:r w:rsidR="000F67E8">
        <w:rPr>
          <w:rFonts w:ascii="Garamond" w:hAnsi="Garamond"/>
          <w:bCs/>
          <w:sz w:val="28"/>
          <w:szCs w:val="28"/>
        </w:rPr>
        <w:t xml:space="preserve">(which may occur over the next couple days) </w:t>
      </w:r>
      <w:r>
        <w:rPr>
          <w:rFonts w:ascii="Garamond" w:hAnsi="Garamond"/>
          <w:bCs/>
          <w:sz w:val="28"/>
          <w:szCs w:val="28"/>
        </w:rPr>
        <w:t xml:space="preserve">it may be difficult to control them </w:t>
      </w:r>
      <w:r w:rsidR="000F67E8">
        <w:rPr>
          <w:rFonts w:ascii="Garamond" w:hAnsi="Garamond"/>
          <w:bCs/>
          <w:sz w:val="28"/>
          <w:szCs w:val="28"/>
        </w:rPr>
        <w:t xml:space="preserve">with restrictions on Old and Middle River flows, potentially causing prolonged significant reductions in exports.  Also, we would point out that if smelt are associated with this influx of turbidity into Franks Tract, they will be difficult to remove from the central delta by changes in exports </w:t>
      </w:r>
      <w:r w:rsidR="00C7085E">
        <w:rPr>
          <w:rFonts w:ascii="Garamond" w:hAnsi="Garamond"/>
          <w:bCs/>
          <w:sz w:val="28"/>
          <w:szCs w:val="28"/>
        </w:rPr>
        <w:t xml:space="preserve">alone </w:t>
      </w:r>
      <w:r w:rsidR="000F67E8">
        <w:rPr>
          <w:rFonts w:ascii="Garamond" w:hAnsi="Garamond"/>
          <w:bCs/>
          <w:sz w:val="28"/>
          <w:szCs w:val="28"/>
        </w:rPr>
        <w:t>and the transport times from Franks Tract to the pumps is short.  The notion that filling Franks Tract with suspended sediment, now, may reduce exports overall from the delta, suggest</w:t>
      </w:r>
      <w:r w:rsidR="00C7085E">
        <w:rPr>
          <w:rFonts w:ascii="Garamond" w:hAnsi="Garamond"/>
          <w:bCs/>
          <w:sz w:val="28"/>
          <w:szCs w:val="28"/>
        </w:rPr>
        <w:t>s the possibility of</w:t>
      </w:r>
      <w:r w:rsidR="000F67E8">
        <w:rPr>
          <w:rFonts w:ascii="Garamond" w:hAnsi="Garamond"/>
          <w:bCs/>
          <w:sz w:val="28"/>
          <w:szCs w:val="28"/>
        </w:rPr>
        <w:t xml:space="preserve"> reducing exports now to save water later.  These data are very preliminary and this concept is in its infancy, however, this is something we should address in the analysis of these data and in future modeling studies.  I would point out that the regulatory </w:t>
      </w:r>
      <w:r w:rsidR="000F67E8" w:rsidRPr="009D34FE">
        <w:rPr>
          <w:rFonts w:ascii="Garamond" w:hAnsi="Garamond"/>
          <w:bCs/>
          <w:sz w:val="28"/>
          <w:szCs w:val="28"/>
        </w:rPr>
        <w:t xml:space="preserve">averaged stations </w:t>
      </w:r>
      <w:r w:rsidR="009D34FE" w:rsidRPr="009D34FE">
        <w:rPr>
          <w:rFonts w:ascii="Garamond" w:hAnsi="Garamond"/>
          <w:bCs/>
          <w:sz w:val="28"/>
          <w:szCs w:val="28"/>
        </w:rPr>
        <w:t>(</w:t>
      </w:r>
      <w:r w:rsidR="009D34FE" w:rsidRPr="009D34FE">
        <w:rPr>
          <w:rFonts w:ascii="Garamond" w:hAnsi="Garamond" w:cs="Times-Roman"/>
          <w:sz w:val="28"/>
          <w:szCs w:val="28"/>
        </w:rPr>
        <w:t xml:space="preserve">Prisoner’s Point, Holland Tract, and </w:t>
      </w:r>
      <w:r w:rsidR="009D34FE" w:rsidRPr="009D34FE">
        <w:rPr>
          <w:rFonts w:ascii="Garamond" w:hAnsi="Garamond" w:cs="Times-Roman"/>
          <w:sz w:val="28"/>
          <w:szCs w:val="28"/>
        </w:rPr>
        <w:lastRenderedPageBreak/>
        <w:t xml:space="preserve">Victoria Canal) </w:t>
      </w:r>
      <w:r w:rsidR="000F67E8" w:rsidRPr="009D34FE">
        <w:rPr>
          <w:rFonts w:ascii="Garamond" w:hAnsi="Garamond"/>
          <w:bCs/>
          <w:sz w:val="28"/>
          <w:szCs w:val="28"/>
        </w:rPr>
        <w:t>are too</w:t>
      </w:r>
      <w:r w:rsidR="000F67E8">
        <w:rPr>
          <w:rFonts w:ascii="Garamond" w:hAnsi="Garamond"/>
          <w:bCs/>
          <w:sz w:val="28"/>
          <w:szCs w:val="28"/>
        </w:rPr>
        <w:t xml:space="preserve"> far to the east to pick up transport of turbidity into Franks Tract from the west</w:t>
      </w:r>
      <w:r w:rsidR="00C7085E">
        <w:rPr>
          <w:rFonts w:ascii="Garamond" w:hAnsi="Garamond"/>
          <w:bCs/>
          <w:sz w:val="28"/>
          <w:szCs w:val="28"/>
        </w:rPr>
        <w:t xml:space="preserve"> – if the processes suggested above are occurring, these three stations may not be the best to use to control pumping.  In other words, once turbidity is high at the regulatory stations it may be too late.</w:t>
      </w:r>
    </w:p>
    <w:p w:rsidR="000F67E8" w:rsidRDefault="000F67E8" w:rsidP="000F67E8">
      <w:pPr>
        <w:rPr>
          <w:rFonts w:ascii="Garamond" w:hAnsi="Garamond"/>
          <w:bCs/>
          <w:sz w:val="28"/>
          <w:szCs w:val="28"/>
        </w:rPr>
      </w:pPr>
    </w:p>
    <w:p w:rsidR="000F67E8" w:rsidRDefault="000F67E8" w:rsidP="000F67E8">
      <w:pPr>
        <w:rPr>
          <w:rFonts w:ascii="Garamond" w:hAnsi="Garamond"/>
          <w:bCs/>
          <w:sz w:val="28"/>
          <w:szCs w:val="28"/>
        </w:rPr>
      </w:pPr>
      <w:r>
        <w:rPr>
          <w:rFonts w:ascii="Garamond" w:hAnsi="Garamond"/>
          <w:bCs/>
          <w:sz w:val="28"/>
          <w:szCs w:val="28"/>
        </w:rPr>
        <w:t>Finally, although it is too early to tell but it looks like the net flow into Franks Tract through False River may have really increased</w:t>
      </w:r>
      <w:r w:rsidR="009D34FE">
        <w:rPr>
          <w:rFonts w:ascii="Garamond" w:hAnsi="Garamond"/>
          <w:bCs/>
          <w:sz w:val="28"/>
          <w:szCs w:val="28"/>
        </w:rPr>
        <w:t>,</w:t>
      </w:r>
      <w:r>
        <w:rPr>
          <w:rFonts w:ascii="Garamond" w:hAnsi="Garamond"/>
          <w:bCs/>
          <w:sz w:val="28"/>
          <w:szCs w:val="28"/>
        </w:rPr>
        <w:t xml:space="preserve"> bringing turbid water (and perhaps delta smelt) into </w:t>
      </w:r>
      <w:r w:rsidR="00CD6742">
        <w:rPr>
          <w:rFonts w:ascii="Garamond" w:hAnsi="Garamond"/>
          <w:bCs/>
          <w:sz w:val="28"/>
          <w:szCs w:val="28"/>
        </w:rPr>
        <w:t>Franks Tract.  We will know better tomorrow.</w:t>
      </w:r>
    </w:p>
    <w:p w:rsidR="0014413E" w:rsidRDefault="0014413E" w:rsidP="009E352D">
      <w:pPr>
        <w:rPr>
          <w:rFonts w:ascii="Garamond" w:hAnsi="Garamond"/>
          <w:bCs/>
          <w:sz w:val="28"/>
          <w:szCs w:val="28"/>
        </w:rPr>
      </w:pPr>
    </w:p>
    <w:p w:rsidR="009E352D" w:rsidRDefault="009E352D" w:rsidP="001A5931">
      <w:pPr>
        <w:rPr>
          <w:rFonts w:ascii="Garamond" w:hAnsi="Garamond"/>
          <w:bCs/>
          <w:sz w:val="28"/>
          <w:szCs w:val="28"/>
        </w:rPr>
      </w:pPr>
    </w:p>
    <w:p w:rsidR="009E352D" w:rsidRDefault="00007BFA" w:rsidP="001A5931">
      <w:pPr>
        <w:rPr>
          <w:rFonts w:ascii="Garamond" w:hAnsi="Garamond"/>
          <w:bCs/>
          <w:sz w:val="28"/>
          <w:szCs w:val="28"/>
        </w:rPr>
      </w:pPr>
      <w:r>
        <w:rPr>
          <w:rFonts w:ascii="Garamond" w:hAnsi="Garamond"/>
          <w:bCs/>
          <w:noProof/>
          <w:sz w:val="28"/>
          <w:szCs w:val="28"/>
        </w:rPr>
        <w:drawing>
          <wp:inline distT="0" distB="0" distL="0" distR="0">
            <wp:extent cx="6400800" cy="2800350"/>
            <wp:effectExtent l="19050" t="0" r="0" b="0"/>
            <wp:docPr id="1" name="Picture 1" descr="f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t"/>
                    <pic:cNvPicPr>
                      <a:picLocks noChangeAspect="1" noChangeArrowheads="1"/>
                    </pic:cNvPicPr>
                  </pic:nvPicPr>
                  <pic:blipFill>
                    <a:blip r:embed="rId5"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9E352D" w:rsidRDefault="009E352D" w:rsidP="001A5931">
      <w:pPr>
        <w:rPr>
          <w:rFonts w:ascii="Garamond" w:hAnsi="Garamond"/>
          <w:bCs/>
          <w:sz w:val="28"/>
          <w:szCs w:val="28"/>
        </w:rPr>
      </w:pPr>
      <w:r>
        <w:rPr>
          <w:rFonts w:ascii="Garamond" w:hAnsi="Garamond"/>
          <w:bCs/>
          <w:sz w:val="28"/>
          <w:szCs w:val="28"/>
        </w:rPr>
        <w:t>Figure 1 – Discharge in Sacramento River @ Freeport</w:t>
      </w:r>
    </w:p>
    <w:p w:rsidR="009E352D" w:rsidRDefault="009E352D" w:rsidP="001A5931">
      <w:pPr>
        <w:rPr>
          <w:rFonts w:ascii="Garamond" w:hAnsi="Garamond"/>
          <w:bCs/>
          <w:sz w:val="28"/>
          <w:szCs w:val="28"/>
        </w:rPr>
      </w:pPr>
    </w:p>
    <w:p w:rsidR="009E352D" w:rsidRDefault="00007BFA" w:rsidP="001A5931">
      <w:pPr>
        <w:rPr>
          <w:rFonts w:ascii="Garamond" w:hAnsi="Garamond"/>
          <w:bCs/>
          <w:sz w:val="28"/>
          <w:szCs w:val="28"/>
        </w:rPr>
      </w:pPr>
      <w:r>
        <w:rPr>
          <w:rFonts w:ascii="Garamond" w:hAnsi="Garamond"/>
          <w:bCs/>
          <w:noProof/>
          <w:sz w:val="28"/>
          <w:szCs w:val="28"/>
        </w:rPr>
        <w:drawing>
          <wp:inline distT="0" distB="0" distL="0" distR="0">
            <wp:extent cx="6400800" cy="2800350"/>
            <wp:effectExtent l="19050" t="0" r="0" b="0"/>
            <wp:docPr id="2" name="Picture 2" desc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pic:cNvPicPr>
                      <a:picLocks noChangeAspect="1" noChangeArrowheads="1"/>
                    </pic:cNvPicPr>
                  </pic:nvPicPr>
                  <pic:blipFill>
                    <a:blip r:embed="rId6"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9E352D" w:rsidRDefault="009E352D" w:rsidP="001A5931">
      <w:pPr>
        <w:rPr>
          <w:rFonts w:ascii="Garamond" w:hAnsi="Garamond"/>
          <w:bCs/>
          <w:sz w:val="28"/>
          <w:szCs w:val="28"/>
        </w:rPr>
      </w:pPr>
      <w:r>
        <w:rPr>
          <w:rFonts w:ascii="Garamond" w:hAnsi="Garamond"/>
          <w:bCs/>
          <w:sz w:val="28"/>
          <w:szCs w:val="28"/>
        </w:rPr>
        <w:t xml:space="preserve">Figure 2 – Discharge in San Joaquin River@ </w:t>
      </w:r>
      <w:proofErr w:type="spellStart"/>
      <w:r>
        <w:rPr>
          <w:rFonts w:ascii="Garamond" w:hAnsi="Garamond"/>
          <w:bCs/>
          <w:sz w:val="28"/>
          <w:szCs w:val="28"/>
        </w:rPr>
        <w:t>Vernalis</w:t>
      </w:r>
      <w:proofErr w:type="spellEnd"/>
    </w:p>
    <w:p w:rsidR="009E352D" w:rsidRDefault="00007BFA" w:rsidP="001A5931">
      <w:pPr>
        <w:rPr>
          <w:rFonts w:ascii="Garamond" w:hAnsi="Garamond"/>
          <w:bCs/>
          <w:sz w:val="28"/>
          <w:szCs w:val="28"/>
        </w:rPr>
      </w:pPr>
      <w:r>
        <w:rPr>
          <w:rFonts w:ascii="Garamond" w:hAnsi="Garamond"/>
          <w:bCs/>
          <w:noProof/>
          <w:sz w:val="28"/>
          <w:szCs w:val="28"/>
        </w:rPr>
        <w:lastRenderedPageBreak/>
        <w:drawing>
          <wp:inline distT="0" distB="0" distL="0" distR="0">
            <wp:extent cx="6400800" cy="2800350"/>
            <wp:effectExtent l="19050" t="0" r="0" b="0"/>
            <wp:docPr id="3" name="Picture 3" descr="f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t"/>
                    <pic:cNvPicPr>
                      <a:picLocks noChangeAspect="1" noChangeArrowheads="1"/>
                    </pic:cNvPicPr>
                  </pic:nvPicPr>
                  <pic:blipFill>
                    <a:blip r:embed="rId7"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9E352D" w:rsidRDefault="009E352D" w:rsidP="001A5931">
      <w:pPr>
        <w:rPr>
          <w:rFonts w:ascii="Garamond" w:hAnsi="Garamond"/>
          <w:bCs/>
          <w:sz w:val="28"/>
          <w:szCs w:val="28"/>
        </w:rPr>
      </w:pPr>
      <w:r>
        <w:rPr>
          <w:rFonts w:ascii="Garamond" w:hAnsi="Garamond"/>
          <w:bCs/>
          <w:sz w:val="28"/>
          <w:szCs w:val="28"/>
        </w:rPr>
        <w:t>Figure 3 – Turbidity @ Freeport</w:t>
      </w:r>
    </w:p>
    <w:p w:rsidR="009E352D" w:rsidRDefault="009E352D" w:rsidP="001A5931">
      <w:pPr>
        <w:rPr>
          <w:rFonts w:ascii="Garamond" w:hAnsi="Garamond"/>
          <w:bCs/>
          <w:sz w:val="28"/>
          <w:szCs w:val="28"/>
        </w:rPr>
      </w:pPr>
    </w:p>
    <w:p w:rsidR="009E352D" w:rsidRDefault="00007BFA" w:rsidP="001A5931">
      <w:pPr>
        <w:rPr>
          <w:rFonts w:ascii="Garamond" w:hAnsi="Garamond"/>
          <w:bCs/>
          <w:sz w:val="28"/>
          <w:szCs w:val="28"/>
        </w:rPr>
      </w:pPr>
      <w:r>
        <w:rPr>
          <w:rFonts w:ascii="Garamond" w:hAnsi="Garamond"/>
          <w:bCs/>
          <w:noProof/>
          <w:sz w:val="28"/>
          <w:szCs w:val="28"/>
        </w:rPr>
        <w:drawing>
          <wp:inline distT="0" distB="0" distL="0" distR="0">
            <wp:extent cx="6400800" cy="2800350"/>
            <wp:effectExtent l="19050" t="0" r="0" b="0"/>
            <wp:docPr id="4" name="Picture 4" desc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pic:cNvPicPr>
                      <a:picLocks noChangeAspect="1" noChangeArrowheads="1"/>
                    </pic:cNvPicPr>
                  </pic:nvPicPr>
                  <pic:blipFill>
                    <a:blip r:embed="rId8"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AE4542" w:rsidRDefault="009E352D" w:rsidP="001A5931">
      <w:pPr>
        <w:rPr>
          <w:rFonts w:ascii="Garamond" w:hAnsi="Garamond"/>
          <w:bCs/>
          <w:sz w:val="28"/>
          <w:szCs w:val="28"/>
        </w:rPr>
      </w:pPr>
      <w:r>
        <w:rPr>
          <w:rFonts w:ascii="Garamond" w:hAnsi="Garamond"/>
          <w:bCs/>
          <w:sz w:val="28"/>
          <w:szCs w:val="28"/>
        </w:rPr>
        <w:t xml:space="preserve">Figure 4 – Turbidity @ </w:t>
      </w:r>
      <w:proofErr w:type="spellStart"/>
      <w:r>
        <w:rPr>
          <w:rFonts w:ascii="Garamond" w:hAnsi="Garamond"/>
          <w:bCs/>
          <w:sz w:val="28"/>
          <w:szCs w:val="28"/>
        </w:rPr>
        <w:t>Vernalis</w:t>
      </w:r>
      <w:proofErr w:type="spellEnd"/>
    </w:p>
    <w:p w:rsidR="0014413E" w:rsidRDefault="0014413E" w:rsidP="001A5931">
      <w:pPr>
        <w:rPr>
          <w:rFonts w:ascii="Garamond" w:hAnsi="Garamond"/>
          <w:bCs/>
          <w:sz w:val="28"/>
          <w:szCs w:val="28"/>
        </w:rPr>
      </w:pPr>
    </w:p>
    <w:p w:rsidR="0014413E" w:rsidRDefault="0014413E" w:rsidP="001A5931">
      <w:pPr>
        <w:rPr>
          <w:rFonts w:ascii="Garamond" w:hAnsi="Garamond"/>
          <w:bCs/>
          <w:sz w:val="28"/>
          <w:szCs w:val="28"/>
        </w:rPr>
      </w:pPr>
    </w:p>
    <w:p w:rsidR="0014413E" w:rsidRDefault="00007BFA" w:rsidP="001A5931">
      <w:pPr>
        <w:rPr>
          <w:rFonts w:ascii="Garamond" w:hAnsi="Garamond"/>
          <w:bCs/>
          <w:sz w:val="28"/>
          <w:szCs w:val="28"/>
        </w:rPr>
      </w:pPr>
      <w:r>
        <w:rPr>
          <w:rFonts w:ascii="Garamond" w:hAnsi="Garamond"/>
          <w:bCs/>
          <w:noProof/>
          <w:sz w:val="28"/>
          <w:szCs w:val="28"/>
        </w:rPr>
        <w:lastRenderedPageBreak/>
        <w:drawing>
          <wp:inline distT="0" distB="0" distL="0" distR="0">
            <wp:extent cx="6400800" cy="2800350"/>
            <wp:effectExtent l="19050" t="0" r="0" b="0"/>
            <wp:docPr id="5" name="Picture 5" desc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
                    <pic:cNvPicPr>
                      <a:picLocks noChangeAspect="1" noChangeArrowheads="1"/>
                    </pic:cNvPicPr>
                  </pic:nvPicPr>
                  <pic:blipFill>
                    <a:blip r:embed="rId9"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14413E" w:rsidRDefault="0014413E" w:rsidP="001A5931">
      <w:pPr>
        <w:rPr>
          <w:rFonts w:ascii="Garamond" w:hAnsi="Garamond"/>
          <w:bCs/>
          <w:sz w:val="28"/>
          <w:szCs w:val="28"/>
        </w:rPr>
      </w:pPr>
      <w:r>
        <w:rPr>
          <w:rFonts w:ascii="Garamond" w:hAnsi="Garamond"/>
          <w:bCs/>
          <w:sz w:val="28"/>
          <w:szCs w:val="28"/>
        </w:rPr>
        <w:t>Figure 5 – Turbidity at Mallard I.</w:t>
      </w:r>
    </w:p>
    <w:p w:rsidR="0014413E" w:rsidRDefault="0014413E" w:rsidP="001A5931">
      <w:pPr>
        <w:rPr>
          <w:rFonts w:ascii="Garamond" w:hAnsi="Garamond"/>
          <w:bCs/>
          <w:sz w:val="28"/>
          <w:szCs w:val="28"/>
        </w:rPr>
      </w:pPr>
    </w:p>
    <w:p w:rsidR="0014413E" w:rsidRDefault="00007BFA" w:rsidP="001A5931">
      <w:pPr>
        <w:rPr>
          <w:rFonts w:ascii="Garamond" w:hAnsi="Garamond"/>
          <w:bCs/>
          <w:sz w:val="28"/>
          <w:szCs w:val="28"/>
        </w:rPr>
      </w:pPr>
      <w:r>
        <w:rPr>
          <w:rFonts w:ascii="Garamond" w:hAnsi="Garamond"/>
          <w:bCs/>
          <w:noProof/>
          <w:sz w:val="28"/>
          <w:szCs w:val="28"/>
        </w:rPr>
        <w:drawing>
          <wp:inline distT="0" distB="0" distL="0" distR="0">
            <wp:extent cx="6400800" cy="2800350"/>
            <wp:effectExtent l="19050" t="0" r="0" b="0"/>
            <wp:docPr id="6" name="Picture 6"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d"/>
                    <pic:cNvPicPr>
                      <a:picLocks noChangeAspect="1" noChangeArrowheads="1"/>
                    </pic:cNvPicPr>
                  </pic:nvPicPr>
                  <pic:blipFill>
                    <a:blip r:embed="rId10"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14413E" w:rsidRDefault="0014413E" w:rsidP="001A5931">
      <w:pPr>
        <w:rPr>
          <w:rFonts w:ascii="Garamond" w:hAnsi="Garamond"/>
          <w:bCs/>
          <w:sz w:val="28"/>
          <w:szCs w:val="28"/>
        </w:rPr>
      </w:pPr>
      <w:r>
        <w:rPr>
          <w:rFonts w:ascii="Garamond" w:hAnsi="Garamond"/>
          <w:bCs/>
          <w:sz w:val="28"/>
          <w:szCs w:val="28"/>
        </w:rPr>
        <w:t>Figure 6 – Turbidity at Old River</w:t>
      </w:r>
    </w:p>
    <w:p w:rsidR="0014413E" w:rsidRDefault="00007BFA" w:rsidP="001A5931">
      <w:pPr>
        <w:rPr>
          <w:rFonts w:ascii="Garamond" w:hAnsi="Garamond"/>
          <w:bCs/>
          <w:sz w:val="28"/>
          <w:szCs w:val="28"/>
        </w:rPr>
      </w:pPr>
      <w:r>
        <w:rPr>
          <w:rFonts w:ascii="Garamond" w:hAnsi="Garamond"/>
          <w:bCs/>
          <w:noProof/>
          <w:sz w:val="28"/>
          <w:szCs w:val="28"/>
        </w:rPr>
        <w:lastRenderedPageBreak/>
        <w:drawing>
          <wp:inline distT="0" distB="0" distL="0" distR="0">
            <wp:extent cx="6400800" cy="2800350"/>
            <wp:effectExtent l="19050" t="0" r="0" b="0"/>
            <wp:docPr id="7" name="Picture 7" descr="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d"/>
                    <pic:cNvPicPr>
                      <a:picLocks noChangeAspect="1" noChangeArrowheads="1"/>
                    </pic:cNvPicPr>
                  </pic:nvPicPr>
                  <pic:blipFill>
                    <a:blip r:embed="rId11"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14413E" w:rsidRDefault="0014413E" w:rsidP="001A5931">
      <w:pPr>
        <w:rPr>
          <w:rFonts w:ascii="Garamond" w:hAnsi="Garamond"/>
          <w:bCs/>
          <w:sz w:val="28"/>
          <w:szCs w:val="28"/>
        </w:rPr>
      </w:pPr>
      <w:r>
        <w:rPr>
          <w:rFonts w:ascii="Garamond" w:hAnsi="Garamond"/>
          <w:bCs/>
          <w:sz w:val="28"/>
          <w:szCs w:val="28"/>
        </w:rPr>
        <w:t>Figure 7 – Turbidity at Middle River</w:t>
      </w:r>
    </w:p>
    <w:p w:rsidR="0014413E" w:rsidRDefault="0014413E" w:rsidP="001A5931">
      <w:pPr>
        <w:rPr>
          <w:rFonts w:ascii="Garamond" w:hAnsi="Garamond"/>
          <w:bCs/>
          <w:sz w:val="28"/>
          <w:szCs w:val="28"/>
        </w:rPr>
      </w:pPr>
    </w:p>
    <w:p w:rsidR="0014413E" w:rsidRDefault="00007BFA" w:rsidP="001A5931">
      <w:pPr>
        <w:rPr>
          <w:rFonts w:ascii="Garamond" w:hAnsi="Garamond"/>
          <w:bCs/>
          <w:sz w:val="28"/>
          <w:szCs w:val="28"/>
        </w:rPr>
      </w:pPr>
      <w:r>
        <w:rPr>
          <w:rFonts w:ascii="Garamond" w:hAnsi="Garamond"/>
          <w:bCs/>
          <w:noProof/>
          <w:sz w:val="28"/>
          <w:szCs w:val="28"/>
        </w:rPr>
        <w:drawing>
          <wp:inline distT="0" distB="0" distL="0" distR="0">
            <wp:extent cx="6400800" cy="2800350"/>
            <wp:effectExtent l="19050" t="0" r="0" b="0"/>
            <wp:docPr id="8" name="Picture 8" desc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l"/>
                    <pic:cNvPicPr>
                      <a:picLocks noChangeAspect="1" noChangeArrowheads="1"/>
                    </pic:cNvPicPr>
                  </pic:nvPicPr>
                  <pic:blipFill>
                    <a:blip r:embed="rId12"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14413E" w:rsidRDefault="0014413E" w:rsidP="001A5931">
      <w:pPr>
        <w:rPr>
          <w:rFonts w:ascii="Garamond" w:hAnsi="Garamond"/>
          <w:bCs/>
          <w:sz w:val="28"/>
          <w:szCs w:val="28"/>
        </w:rPr>
      </w:pPr>
      <w:r>
        <w:rPr>
          <w:rFonts w:ascii="Garamond" w:hAnsi="Garamond"/>
          <w:bCs/>
          <w:sz w:val="28"/>
          <w:szCs w:val="28"/>
        </w:rPr>
        <w:t>Figure 8 – Turbidity in False River</w:t>
      </w:r>
    </w:p>
    <w:p w:rsidR="004F02DD" w:rsidRDefault="004F02DD" w:rsidP="001A5931">
      <w:pPr>
        <w:rPr>
          <w:rFonts w:ascii="Garamond" w:hAnsi="Garamond"/>
          <w:bCs/>
          <w:sz w:val="28"/>
          <w:szCs w:val="28"/>
        </w:rPr>
      </w:pPr>
    </w:p>
    <w:p w:rsidR="004F02DD" w:rsidRDefault="00007BFA" w:rsidP="001A5931">
      <w:pPr>
        <w:rPr>
          <w:rFonts w:ascii="Garamond" w:hAnsi="Garamond"/>
          <w:bCs/>
          <w:sz w:val="28"/>
          <w:szCs w:val="28"/>
        </w:rPr>
      </w:pPr>
      <w:r>
        <w:rPr>
          <w:rFonts w:ascii="Garamond" w:hAnsi="Garamond"/>
          <w:bCs/>
          <w:noProof/>
          <w:sz w:val="28"/>
          <w:szCs w:val="28"/>
        </w:rPr>
        <w:lastRenderedPageBreak/>
        <w:drawing>
          <wp:inline distT="0" distB="0" distL="0" distR="0">
            <wp:extent cx="6400800" cy="2800350"/>
            <wp:effectExtent l="19050" t="0" r="0" b="0"/>
            <wp:docPr id="9" name="Picture 9" descr="c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fb"/>
                    <pic:cNvPicPr>
                      <a:picLocks noChangeAspect="1" noChangeArrowheads="1"/>
                    </pic:cNvPicPr>
                  </pic:nvPicPr>
                  <pic:blipFill>
                    <a:blip r:embed="rId13" cstate="print"/>
                    <a:srcRect/>
                    <a:stretch>
                      <a:fillRect/>
                    </a:stretch>
                  </pic:blipFill>
                  <pic:spPr bwMode="auto">
                    <a:xfrm>
                      <a:off x="0" y="0"/>
                      <a:ext cx="6400800" cy="2800350"/>
                    </a:xfrm>
                    <a:prstGeom prst="rect">
                      <a:avLst/>
                    </a:prstGeom>
                    <a:noFill/>
                    <a:ln w="9525">
                      <a:noFill/>
                      <a:miter lim="800000"/>
                      <a:headEnd/>
                      <a:tailEnd/>
                    </a:ln>
                  </pic:spPr>
                </pic:pic>
              </a:graphicData>
            </a:graphic>
          </wp:inline>
        </w:drawing>
      </w:r>
    </w:p>
    <w:p w:rsidR="004F02DD" w:rsidRDefault="004F02DD" w:rsidP="001A5931">
      <w:pPr>
        <w:rPr>
          <w:rFonts w:ascii="Garamond" w:hAnsi="Garamond"/>
          <w:bCs/>
          <w:sz w:val="28"/>
          <w:szCs w:val="28"/>
        </w:rPr>
      </w:pPr>
      <w:r>
        <w:rPr>
          <w:rFonts w:ascii="Garamond" w:hAnsi="Garamond"/>
          <w:bCs/>
          <w:sz w:val="28"/>
          <w:szCs w:val="28"/>
        </w:rPr>
        <w:t xml:space="preserve">Figure 9 – Turbidity at Clifton Court </w:t>
      </w:r>
      <w:proofErr w:type="spellStart"/>
      <w:r>
        <w:rPr>
          <w:rFonts w:ascii="Garamond" w:hAnsi="Garamond"/>
          <w:bCs/>
          <w:sz w:val="28"/>
          <w:szCs w:val="28"/>
        </w:rPr>
        <w:t>Forebay</w:t>
      </w:r>
      <w:proofErr w:type="spellEnd"/>
      <w:r>
        <w:rPr>
          <w:rFonts w:ascii="Garamond" w:hAnsi="Garamond"/>
          <w:bCs/>
          <w:sz w:val="28"/>
          <w:szCs w:val="28"/>
        </w:rPr>
        <w:t>.</w:t>
      </w:r>
    </w:p>
    <w:p w:rsidR="00A84233" w:rsidRDefault="007A2AE0" w:rsidP="001A5931">
      <w:pPr>
        <w:rPr>
          <w:rFonts w:ascii="Garamond" w:hAnsi="Garamond"/>
          <w:bCs/>
          <w:sz w:val="28"/>
          <w:szCs w:val="28"/>
        </w:rPr>
      </w:pPr>
      <w:r>
        <w:rPr>
          <w:rFonts w:ascii="Tms Rmn" w:hAnsi="Tms Rmn" w:cs="Tms Rmn"/>
          <w:color w:val="000000"/>
        </w:rPr>
        <w:lastRenderedPageBreak/>
        <w:br/>
      </w:r>
      <w:r w:rsidR="009C6426">
        <w:rPr>
          <w:rFonts w:ascii="Garamond" w:hAnsi="Garamond"/>
          <w:bCs/>
          <w:noProof/>
          <w:sz w:val="28"/>
          <w:szCs w:val="28"/>
        </w:rPr>
        <w:drawing>
          <wp:inline distT="0" distB="0" distL="0" distR="0">
            <wp:extent cx="6400800" cy="5302885"/>
            <wp:effectExtent l="19050" t="0" r="0" b="0"/>
            <wp:docPr id="10" name="Picture 9" descr="fal.tur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turb.q.png"/>
                    <pic:cNvPicPr/>
                  </pic:nvPicPr>
                  <pic:blipFill>
                    <a:blip r:embed="rId14" cstate="print"/>
                    <a:stretch>
                      <a:fillRect/>
                    </a:stretch>
                  </pic:blipFill>
                  <pic:spPr>
                    <a:xfrm>
                      <a:off x="0" y="0"/>
                      <a:ext cx="6400800" cy="5302885"/>
                    </a:xfrm>
                    <a:prstGeom prst="rect">
                      <a:avLst/>
                    </a:prstGeom>
                  </pic:spPr>
                </pic:pic>
              </a:graphicData>
            </a:graphic>
          </wp:inline>
        </w:drawing>
      </w:r>
    </w:p>
    <w:p w:rsidR="00A84233" w:rsidRPr="00DF00AB" w:rsidRDefault="00A84233" w:rsidP="001A5931">
      <w:pPr>
        <w:rPr>
          <w:rFonts w:ascii="Garamond" w:hAnsi="Garamond"/>
          <w:bCs/>
          <w:sz w:val="28"/>
          <w:szCs w:val="28"/>
        </w:rPr>
      </w:pPr>
      <w:r>
        <w:rPr>
          <w:rFonts w:ascii="Garamond" w:hAnsi="Garamond"/>
          <w:bCs/>
          <w:sz w:val="28"/>
          <w:szCs w:val="28"/>
        </w:rPr>
        <w:t xml:space="preserve">Figure 10 – </w:t>
      </w:r>
      <w:r w:rsidR="009C6426">
        <w:rPr>
          <w:rFonts w:ascii="Garamond" w:hAnsi="Garamond"/>
          <w:bCs/>
          <w:sz w:val="28"/>
          <w:szCs w:val="28"/>
        </w:rPr>
        <w:t>Discharge (bottom) and t</w:t>
      </w:r>
      <w:r>
        <w:rPr>
          <w:rFonts w:ascii="Garamond" w:hAnsi="Garamond"/>
          <w:bCs/>
          <w:sz w:val="28"/>
          <w:szCs w:val="28"/>
        </w:rPr>
        <w:t xml:space="preserve">urbidities </w:t>
      </w:r>
      <w:r w:rsidR="009C6426">
        <w:rPr>
          <w:rFonts w:ascii="Garamond" w:hAnsi="Garamond"/>
          <w:bCs/>
          <w:sz w:val="28"/>
          <w:szCs w:val="28"/>
        </w:rPr>
        <w:t xml:space="preserve">(top) </w:t>
      </w:r>
      <w:r>
        <w:rPr>
          <w:rFonts w:ascii="Garamond" w:hAnsi="Garamond"/>
          <w:bCs/>
          <w:sz w:val="28"/>
          <w:szCs w:val="28"/>
        </w:rPr>
        <w:t>in False River.</w:t>
      </w:r>
      <w:r w:rsidR="009C6426">
        <w:rPr>
          <w:rFonts w:ascii="Garamond" w:hAnsi="Garamond"/>
          <w:bCs/>
          <w:sz w:val="28"/>
          <w:szCs w:val="28"/>
        </w:rPr>
        <w:t xml:space="preserve">  Turbidities were higher in Franks Tract than the San Joaquin during the period prior to Jan 25, when the pulse of Sacramento River arrived at False River.  At which time the San Joaquin looks like it is beginning to pump turbidity into Franks Tract.</w:t>
      </w:r>
    </w:p>
    <w:sectPr w:rsidR="00A84233" w:rsidRPr="00DF00AB" w:rsidSect="006C69DC">
      <w:pgSz w:w="12240" w:h="15840"/>
      <w:pgMar w:top="1440" w:right="90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749C"/>
    <w:multiLevelType w:val="hybridMultilevel"/>
    <w:tmpl w:val="B47C8E88"/>
    <w:lvl w:ilvl="0" w:tplc="49D4AEA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AE749D"/>
    <w:multiLevelType w:val="hybridMultilevel"/>
    <w:tmpl w:val="80723904"/>
    <w:lvl w:ilvl="0" w:tplc="B43AB6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C0B51"/>
    <w:rsid w:val="00003B53"/>
    <w:rsid w:val="00007BFA"/>
    <w:rsid w:val="00012491"/>
    <w:rsid w:val="00015AC5"/>
    <w:rsid w:val="0002564C"/>
    <w:rsid w:val="000277F1"/>
    <w:rsid w:val="00032D26"/>
    <w:rsid w:val="00047240"/>
    <w:rsid w:val="00054FEC"/>
    <w:rsid w:val="00074DDE"/>
    <w:rsid w:val="000944E8"/>
    <w:rsid w:val="000C1CF0"/>
    <w:rsid w:val="000E5313"/>
    <w:rsid w:val="000F336F"/>
    <w:rsid w:val="000F67E8"/>
    <w:rsid w:val="00121892"/>
    <w:rsid w:val="001368C1"/>
    <w:rsid w:val="001427CA"/>
    <w:rsid w:val="0014413E"/>
    <w:rsid w:val="0016576B"/>
    <w:rsid w:val="00171F39"/>
    <w:rsid w:val="00177059"/>
    <w:rsid w:val="00182330"/>
    <w:rsid w:val="001927EE"/>
    <w:rsid w:val="001A1E90"/>
    <w:rsid w:val="001A5931"/>
    <w:rsid w:val="001C0B51"/>
    <w:rsid w:val="001D406C"/>
    <w:rsid w:val="001D4914"/>
    <w:rsid w:val="001D61FF"/>
    <w:rsid w:val="001F17DD"/>
    <w:rsid w:val="001F4AAA"/>
    <w:rsid w:val="00204C21"/>
    <w:rsid w:val="002265C0"/>
    <w:rsid w:val="00234F54"/>
    <w:rsid w:val="00236C3B"/>
    <w:rsid w:val="002A3395"/>
    <w:rsid w:val="002A37B3"/>
    <w:rsid w:val="002A7B4D"/>
    <w:rsid w:val="002B6AC3"/>
    <w:rsid w:val="002C37FF"/>
    <w:rsid w:val="002D027A"/>
    <w:rsid w:val="002D5F8A"/>
    <w:rsid w:val="002E5F4E"/>
    <w:rsid w:val="002F55C5"/>
    <w:rsid w:val="00320D55"/>
    <w:rsid w:val="00326F8A"/>
    <w:rsid w:val="0033103F"/>
    <w:rsid w:val="00360DCA"/>
    <w:rsid w:val="00362E92"/>
    <w:rsid w:val="00375D60"/>
    <w:rsid w:val="0038341D"/>
    <w:rsid w:val="003963A4"/>
    <w:rsid w:val="003A562F"/>
    <w:rsid w:val="003C2E3D"/>
    <w:rsid w:val="003E3B60"/>
    <w:rsid w:val="003E5EA4"/>
    <w:rsid w:val="00410441"/>
    <w:rsid w:val="00412C60"/>
    <w:rsid w:val="00424807"/>
    <w:rsid w:val="004319C7"/>
    <w:rsid w:val="00453F7D"/>
    <w:rsid w:val="0048319C"/>
    <w:rsid w:val="00490EF5"/>
    <w:rsid w:val="00496940"/>
    <w:rsid w:val="004C5461"/>
    <w:rsid w:val="004E1330"/>
    <w:rsid w:val="004F02DD"/>
    <w:rsid w:val="004F1489"/>
    <w:rsid w:val="004F23FF"/>
    <w:rsid w:val="00510B52"/>
    <w:rsid w:val="00511598"/>
    <w:rsid w:val="005125E3"/>
    <w:rsid w:val="00523675"/>
    <w:rsid w:val="005279F9"/>
    <w:rsid w:val="00537E5F"/>
    <w:rsid w:val="005649B7"/>
    <w:rsid w:val="00585B1B"/>
    <w:rsid w:val="00587279"/>
    <w:rsid w:val="005D23E7"/>
    <w:rsid w:val="005D475D"/>
    <w:rsid w:val="005F056E"/>
    <w:rsid w:val="006058E6"/>
    <w:rsid w:val="0061216F"/>
    <w:rsid w:val="00624D1D"/>
    <w:rsid w:val="00626A0F"/>
    <w:rsid w:val="006542C5"/>
    <w:rsid w:val="006556EE"/>
    <w:rsid w:val="0067063F"/>
    <w:rsid w:val="006A2C2C"/>
    <w:rsid w:val="006A5BD0"/>
    <w:rsid w:val="006A679E"/>
    <w:rsid w:val="006C44BA"/>
    <w:rsid w:val="006C45D6"/>
    <w:rsid w:val="006C69DC"/>
    <w:rsid w:val="006D1CFA"/>
    <w:rsid w:val="006F1821"/>
    <w:rsid w:val="007025E6"/>
    <w:rsid w:val="007132BD"/>
    <w:rsid w:val="00714F39"/>
    <w:rsid w:val="00715B1B"/>
    <w:rsid w:val="0072409A"/>
    <w:rsid w:val="00736F19"/>
    <w:rsid w:val="007471AC"/>
    <w:rsid w:val="00757EAA"/>
    <w:rsid w:val="007605FF"/>
    <w:rsid w:val="00771486"/>
    <w:rsid w:val="007A2AE0"/>
    <w:rsid w:val="007A41B2"/>
    <w:rsid w:val="007A4B62"/>
    <w:rsid w:val="007C26BD"/>
    <w:rsid w:val="007C6553"/>
    <w:rsid w:val="007D23DE"/>
    <w:rsid w:val="007E7007"/>
    <w:rsid w:val="008003ED"/>
    <w:rsid w:val="00812385"/>
    <w:rsid w:val="008124AA"/>
    <w:rsid w:val="00817F55"/>
    <w:rsid w:val="00822BE8"/>
    <w:rsid w:val="008572B5"/>
    <w:rsid w:val="00873AF2"/>
    <w:rsid w:val="00880E2F"/>
    <w:rsid w:val="008962F4"/>
    <w:rsid w:val="00897B9E"/>
    <w:rsid w:val="008A12B3"/>
    <w:rsid w:val="008C3275"/>
    <w:rsid w:val="008D5F1A"/>
    <w:rsid w:val="00920785"/>
    <w:rsid w:val="00927307"/>
    <w:rsid w:val="00927B13"/>
    <w:rsid w:val="00936419"/>
    <w:rsid w:val="009568A2"/>
    <w:rsid w:val="009B06E8"/>
    <w:rsid w:val="009B6C45"/>
    <w:rsid w:val="009C23E5"/>
    <w:rsid w:val="009C6426"/>
    <w:rsid w:val="009D34FE"/>
    <w:rsid w:val="009E10A4"/>
    <w:rsid w:val="009E352D"/>
    <w:rsid w:val="00A04C83"/>
    <w:rsid w:val="00A05469"/>
    <w:rsid w:val="00A057D8"/>
    <w:rsid w:val="00A05C78"/>
    <w:rsid w:val="00A258BC"/>
    <w:rsid w:val="00A314A5"/>
    <w:rsid w:val="00A3491A"/>
    <w:rsid w:val="00A551B7"/>
    <w:rsid w:val="00A65981"/>
    <w:rsid w:val="00A67595"/>
    <w:rsid w:val="00A729FC"/>
    <w:rsid w:val="00A84233"/>
    <w:rsid w:val="00AE17A5"/>
    <w:rsid w:val="00AE1B4A"/>
    <w:rsid w:val="00AE4542"/>
    <w:rsid w:val="00AF0B22"/>
    <w:rsid w:val="00B318E1"/>
    <w:rsid w:val="00B534F7"/>
    <w:rsid w:val="00B57B69"/>
    <w:rsid w:val="00B62EA3"/>
    <w:rsid w:val="00B63B9E"/>
    <w:rsid w:val="00B722FE"/>
    <w:rsid w:val="00B85A7F"/>
    <w:rsid w:val="00B869EB"/>
    <w:rsid w:val="00BD2559"/>
    <w:rsid w:val="00BD58F5"/>
    <w:rsid w:val="00BE7C64"/>
    <w:rsid w:val="00C022C3"/>
    <w:rsid w:val="00C1227B"/>
    <w:rsid w:val="00C140FF"/>
    <w:rsid w:val="00C33884"/>
    <w:rsid w:val="00C34051"/>
    <w:rsid w:val="00C358CA"/>
    <w:rsid w:val="00C46556"/>
    <w:rsid w:val="00C51B15"/>
    <w:rsid w:val="00C617EE"/>
    <w:rsid w:val="00C7085E"/>
    <w:rsid w:val="00C81392"/>
    <w:rsid w:val="00C81432"/>
    <w:rsid w:val="00C939D7"/>
    <w:rsid w:val="00C97B87"/>
    <w:rsid w:val="00CA3C13"/>
    <w:rsid w:val="00CB7181"/>
    <w:rsid w:val="00CB75ED"/>
    <w:rsid w:val="00CD032A"/>
    <w:rsid w:val="00CD6742"/>
    <w:rsid w:val="00CF0344"/>
    <w:rsid w:val="00D14E80"/>
    <w:rsid w:val="00D30B6B"/>
    <w:rsid w:val="00D31894"/>
    <w:rsid w:val="00D325A8"/>
    <w:rsid w:val="00D55EE1"/>
    <w:rsid w:val="00D672A8"/>
    <w:rsid w:val="00D7108C"/>
    <w:rsid w:val="00D74230"/>
    <w:rsid w:val="00D8000E"/>
    <w:rsid w:val="00D87E51"/>
    <w:rsid w:val="00D95590"/>
    <w:rsid w:val="00DA79D9"/>
    <w:rsid w:val="00DC5EE3"/>
    <w:rsid w:val="00DD6C71"/>
    <w:rsid w:val="00DE13E4"/>
    <w:rsid w:val="00DF00AB"/>
    <w:rsid w:val="00DF1BEF"/>
    <w:rsid w:val="00DF20A2"/>
    <w:rsid w:val="00E05131"/>
    <w:rsid w:val="00E13391"/>
    <w:rsid w:val="00E27BFF"/>
    <w:rsid w:val="00E31FC0"/>
    <w:rsid w:val="00E441A1"/>
    <w:rsid w:val="00E442B8"/>
    <w:rsid w:val="00E573EC"/>
    <w:rsid w:val="00E76E9A"/>
    <w:rsid w:val="00E92481"/>
    <w:rsid w:val="00EA3D5F"/>
    <w:rsid w:val="00EA530F"/>
    <w:rsid w:val="00EA5372"/>
    <w:rsid w:val="00EB4F88"/>
    <w:rsid w:val="00ED1712"/>
    <w:rsid w:val="00ED349B"/>
    <w:rsid w:val="00EF39E1"/>
    <w:rsid w:val="00F01DE6"/>
    <w:rsid w:val="00F16324"/>
    <w:rsid w:val="00F20832"/>
    <w:rsid w:val="00F44663"/>
    <w:rsid w:val="00F60024"/>
    <w:rsid w:val="00F60382"/>
    <w:rsid w:val="00F6046E"/>
    <w:rsid w:val="00F754E1"/>
    <w:rsid w:val="00F973AB"/>
    <w:rsid w:val="00FA0B64"/>
    <w:rsid w:val="00FB178A"/>
    <w:rsid w:val="00FB2BDE"/>
    <w:rsid w:val="00FE3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A05469"/>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F17DD"/>
    <w:rPr>
      <w:color w:val="0000FF"/>
      <w:u w:val="single"/>
    </w:rPr>
  </w:style>
  <w:style w:type="character" w:styleId="Emphasis">
    <w:name w:val="Emphasis"/>
    <w:basedOn w:val="DefaultParagraphFont"/>
    <w:qFormat/>
    <w:rsid w:val="00A05469"/>
    <w:rPr>
      <w:i/>
      <w:iCs/>
    </w:rPr>
  </w:style>
  <w:style w:type="paragraph" w:styleId="BalloonText">
    <w:name w:val="Balloon Text"/>
    <w:basedOn w:val="Normal"/>
    <w:link w:val="BalloonTextChar"/>
    <w:rsid w:val="00012491"/>
    <w:rPr>
      <w:rFonts w:ascii="Tahoma" w:hAnsi="Tahoma" w:cs="Tahoma"/>
      <w:sz w:val="16"/>
      <w:szCs w:val="16"/>
    </w:rPr>
  </w:style>
  <w:style w:type="character" w:customStyle="1" w:styleId="BalloonTextChar">
    <w:name w:val="Balloon Text Char"/>
    <w:basedOn w:val="DefaultParagraphFont"/>
    <w:link w:val="BalloonText"/>
    <w:rsid w:val="00012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088203">
      <w:bodyDiv w:val="1"/>
      <w:marLeft w:val="0"/>
      <w:marRight w:val="0"/>
      <w:marTop w:val="0"/>
      <w:marBottom w:val="0"/>
      <w:divBdr>
        <w:top w:val="none" w:sz="0" w:space="0" w:color="auto"/>
        <w:left w:val="none" w:sz="0" w:space="0" w:color="auto"/>
        <w:bottom w:val="none" w:sz="0" w:space="0" w:color="auto"/>
        <w:right w:val="none" w:sz="0" w:space="0" w:color="auto"/>
      </w:divBdr>
    </w:div>
    <w:div w:id="673798861">
      <w:bodyDiv w:val="1"/>
      <w:marLeft w:val="0"/>
      <w:marRight w:val="0"/>
      <w:marTop w:val="0"/>
      <w:marBottom w:val="0"/>
      <w:divBdr>
        <w:top w:val="none" w:sz="0" w:space="0" w:color="auto"/>
        <w:left w:val="none" w:sz="0" w:space="0" w:color="auto"/>
        <w:bottom w:val="none" w:sz="0" w:space="0" w:color="auto"/>
        <w:right w:val="none" w:sz="0" w:space="0" w:color="auto"/>
      </w:divBdr>
    </w:div>
    <w:div w:id="6743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Erika,</vt:lpstr>
    </vt:vector>
  </TitlesOfParts>
  <Company>U S Geological Survey</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Erika,</dc:title>
  <dc:subject/>
  <dc:creator>jrburau</dc:creator>
  <cp:keywords/>
  <dc:description/>
  <cp:lastModifiedBy>Jon Burau</cp:lastModifiedBy>
  <cp:revision>4</cp:revision>
  <dcterms:created xsi:type="dcterms:W3CDTF">2010-01-25T18:53:00Z</dcterms:created>
  <dcterms:modified xsi:type="dcterms:W3CDTF">2010-01-25T19:50:00Z</dcterms:modified>
</cp:coreProperties>
</file>