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40F92C" w14:textId="77777777" w:rsidR="002132C3" w:rsidRPr="00A97A20" w:rsidRDefault="002132C3" w:rsidP="00A97A20">
      <w:pPr>
        <w:spacing w:line="360" w:lineRule="auto"/>
        <w:contextualSpacing/>
        <w:jc w:val="center"/>
        <w:rPr>
          <w:rFonts w:eastAsia="Times New Roman" w:cs="Times New Roman"/>
          <w:b/>
          <w:sz w:val="28"/>
          <w:szCs w:val="28"/>
        </w:rPr>
      </w:pPr>
      <w:r w:rsidRPr="00A97A20">
        <w:rPr>
          <w:rFonts w:eastAsia="Times New Roman" w:cs="Times New Roman"/>
          <w:b/>
          <w:sz w:val="28"/>
          <w:szCs w:val="28"/>
        </w:rPr>
        <w:t>Physical and Biological Drivers of Longfin Smelt Vertical Distribution</w:t>
      </w:r>
    </w:p>
    <w:p w14:paraId="75A3E4B9" w14:textId="77777777" w:rsidR="002132C3" w:rsidRPr="00A97A20" w:rsidRDefault="002132C3" w:rsidP="00A97A20">
      <w:pPr>
        <w:spacing w:line="360" w:lineRule="auto"/>
        <w:contextualSpacing/>
        <w:rPr>
          <w:rFonts w:eastAsia="Times New Roman" w:cs="Times New Roman"/>
          <w:sz w:val="24"/>
          <w:szCs w:val="24"/>
        </w:rPr>
      </w:pPr>
    </w:p>
    <w:p w14:paraId="2B8A81F2" w14:textId="77777777" w:rsidR="002132C3" w:rsidRPr="00A97A20" w:rsidRDefault="002132C3" w:rsidP="00A97A20">
      <w:pPr>
        <w:spacing w:before="4" w:line="360" w:lineRule="auto"/>
        <w:contextualSpacing/>
        <w:rPr>
          <w:rFonts w:eastAsia="Times New Roman" w:cs="Times New Roman"/>
          <w:sz w:val="24"/>
          <w:szCs w:val="24"/>
        </w:rPr>
      </w:pPr>
    </w:p>
    <w:p w14:paraId="7BA7FAC0" w14:textId="77777777" w:rsidR="002132C3" w:rsidRPr="00A97A20" w:rsidRDefault="002132C3" w:rsidP="00A97A20">
      <w:pPr>
        <w:spacing w:line="360" w:lineRule="auto"/>
        <w:contextualSpacing/>
        <w:rPr>
          <w:rFonts w:eastAsia="Times New Roman" w:cs="Times New Roman"/>
          <w:b/>
          <w:bCs/>
          <w:sz w:val="24"/>
          <w:szCs w:val="24"/>
        </w:rPr>
      </w:pPr>
    </w:p>
    <w:p w14:paraId="764B8FC8" w14:textId="77777777" w:rsidR="002132C3" w:rsidRPr="00A97A20" w:rsidRDefault="002132C3" w:rsidP="00A97A20">
      <w:pPr>
        <w:pStyle w:val="BodyText"/>
        <w:spacing w:before="191" w:line="360" w:lineRule="auto"/>
        <w:ind w:left="419" w:right="437"/>
        <w:contextualSpacing/>
        <w:jc w:val="center"/>
        <w:rPr>
          <w:rFonts w:asciiTheme="minorHAnsi" w:hAnsiTheme="minorHAnsi"/>
          <w:position w:val="11"/>
        </w:rPr>
      </w:pPr>
      <w:r w:rsidRPr="00A97A20">
        <w:rPr>
          <w:rFonts w:asciiTheme="minorHAnsi" w:hAnsiTheme="minorHAnsi"/>
        </w:rPr>
        <w:t>Lenny Grimaldo</w:t>
      </w:r>
      <w:r w:rsidRPr="00A97A20">
        <w:rPr>
          <w:rFonts w:asciiTheme="minorHAnsi" w:hAnsiTheme="minorHAnsi"/>
          <w:spacing w:val="-1"/>
          <w:position w:val="11"/>
        </w:rPr>
        <w:t>1</w:t>
      </w:r>
      <w:r w:rsidRPr="00A97A20">
        <w:rPr>
          <w:rFonts w:asciiTheme="minorHAnsi" w:hAnsiTheme="minorHAnsi"/>
          <w:spacing w:val="20"/>
          <w:position w:val="11"/>
        </w:rPr>
        <w:t xml:space="preserve"> </w:t>
      </w:r>
      <w:r w:rsidRPr="00A97A20">
        <w:rPr>
          <w:rFonts w:asciiTheme="minorHAnsi" w:hAnsiTheme="minorHAnsi"/>
        </w:rPr>
        <w:t>and</w:t>
      </w:r>
      <w:r w:rsidRPr="00A97A20">
        <w:rPr>
          <w:rFonts w:asciiTheme="minorHAnsi" w:hAnsiTheme="minorHAnsi"/>
          <w:spacing w:val="-1"/>
        </w:rPr>
        <w:t xml:space="preserve"> </w:t>
      </w:r>
      <w:r w:rsidRPr="00A97A20">
        <w:rPr>
          <w:rFonts w:asciiTheme="minorHAnsi" w:hAnsiTheme="minorHAnsi"/>
        </w:rPr>
        <w:t>Fred Feyrer</w:t>
      </w:r>
      <w:r w:rsidRPr="00A97A20">
        <w:rPr>
          <w:rFonts w:asciiTheme="minorHAnsi" w:hAnsiTheme="minorHAnsi"/>
          <w:position w:val="11"/>
        </w:rPr>
        <w:t>2</w:t>
      </w:r>
    </w:p>
    <w:p w14:paraId="4BD7EB8F" w14:textId="77777777" w:rsidR="002132C3" w:rsidRPr="00A97A20" w:rsidRDefault="002132C3" w:rsidP="00A97A20">
      <w:pPr>
        <w:pStyle w:val="BodyText"/>
        <w:spacing w:before="191" w:line="360" w:lineRule="auto"/>
        <w:ind w:left="419" w:right="437"/>
        <w:contextualSpacing/>
        <w:jc w:val="center"/>
        <w:rPr>
          <w:rFonts w:asciiTheme="minorHAnsi" w:hAnsiTheme="minorHAnsi"/>
        </w:rPr>
      </w:pPr>
    </w:p>
    <w:p w14:paraId="3574A930" w14:textId="77777777" w:rsidR="008E3DBD" w:rsidRPr="00A97A20" w:rsidRDefault="002132C3" w:rsidP="00A97A20">
      <w:pPr>
        <w:pStyle w:val="BodyText"/>
        <w:spacing w:before="240" w:line="360" w:lineRule="auto"/>
        <w:ind w:left="1438" w:right="1456"/>
        <w:contextualSpacing/>
        <w:jc w:val="center"/>
        <w:rPr>
          <w:rFonts w:asciiTheme="minorHAnsi" w:hAnsiTheme="minorHAnsi"/>
        </w:rPr>
      </w:pPr>
      <w:r w:rsidRPr="00A97A20">
        <w:rPr>
          <w:rFonts w:asciiTheme="minorHAnsi" w:hAnsiTheme="minorHAnsi"/>
          <w:position w:val="11"/>
        </w:rPr>
        <w:t>1</w:t>
      </w:r>
      <w:r w:rsidR="008E3DBD" w:rsidRPr="00A97A20">
        <w:rPr>
          <w:rFonts w:asciiTheme="minorHAnsi" w:hAnsiTheme="minorHAnsi"/>
        </w:rPr>
        <w:t>ICF International</w:t>
      </w:r>
    </w:p>
    <w:p w14:paraId="578B60EA" w14:textId="77777777" w:rsidR="002132C3" w:rsidRPr="00A97A20" w:rsidRDefault="008E3DBD" w:rsidP="00A97A20">
      <w:pPr>
        <w:pStyle w:val="BodyText"/>
        <w:spacing w:before="240" w:line="360" w:lineRule="auto"/>
        <w:ind w:left="1438" w:right="1456"/>
        <w:contextualSpacing/>
        <w:jc w:val="center"/>
        <w:rPr>
          <w:rFonts w:asciiTheme="minorHAnsi" w:hAnsiTheme="minorHAnsi"/>
        </w:rPr>
      </w:pPr>
      <w:r w:rsidRPr="00A97A20">
        <w:rPr>
          <w:rFonts w:asciiTheme="minorHAnsi" w:hAnsiTheme="minorHAnsi"/>
        </w:rPr>
        <w:t xml:space="preserve">620 Folsom St, Suite </w:t>
      </w:r>
      <w:r w:rsidR="00345DAD" w:rsidRPr="00A97A20">
        <w:rPr>
          <w:rFonts w:asciiTheme="minorHAnsi" w:hAnsiTheme="minorHAnsi"/>
        </w:rPr>
        <w:t>200, San Francisco, CA 94107</w:t>
      </w:r>
    </w:p>
    <w:p w14:paraId="1911DFFB" w14:textId="77777777" w:rsidR="002132C3" w:rsidRPr="00A97A20" w:rsidRDefault="00B421F8" w:rsidP="00A97A20">
      <w:pPr>
        <w:spacing w:before="11" w:line="360" w:lineRule="auto"/>
        <w:contextualSpacing/>
        <w:jc w:val="center"/>
        <w:rPr>
          <w:rFonts w:eastAsia="Times New Roman" w:cs="Times New Roman"/>
          <w:sz w:val="24"/>
          <w:szCs w:val="24"/>
        </w:rPr>
      </w:pPr>
      <w:r>
        <w:rPr>
          <w:rFonts w:eastAsia="Times New Roman" w:cs="Times New Roman"/>
          <w:sz w:val="24"/>
          <w:szCs w:val="24"/>
        </w:rPr>
        <w:t>(</w:t>
      </w:r>
      <w:r w:rsidR="00415CD6" w:rsidRPr="00A97A20">
        <w:rPr>
          <w:rFonts w:eastAsia="Times New Roman" w:cs="Times New Roman"/>
          <w:sz w:val="24"/>
          <w:szCs w:val="24"/>
        </w:rPr>
        <w:t>415</w:t>
      </w:r>
      <w:r>
        <w:rPr>
          <w:rFonts w:eastAsia="Times New Roman" w:cs="Times New Roman"/>
          <w:sz w:val="24"/>
          <w:szCs w:val="24"/>
        </w:rPr>
        <w:t>)</w:t>
      </w:r>
      <w:r w:rsidR="00415CD6" w:rsidRPr="00A97A20">
        <w:rPr>
          <w:rFonts w:eastAsia="Times New Roman" w:cs="Times New Roman"/>
          <w:sz w:val="24"/>
          <w:szCs w:val="24"/>
        </w:rPr>
        <w:t xml:space="preserve"> 677-7185</w:t>
      </w:r>
      <w:r w:rsidR="00060AEF" w:rsidRPr="00A97A20">
        <w:rPr>
          <w:rFonts w:eastAsia="Times New Roman" w:cs="Times New Roman"/>
          <w:sz w:val="24"/>
          <w:szCs w:val="24"/>
        </w:rPr>
        <w:t>; lenny.grimaldo@icfi.com</w:t>
      </w:r>
    </w:p>
    <w:p w14:paraId="5DCA5408" w14:textId="77777777" w:rsidR="002132C3" w:rsidRPr="00A97A20" w:rsidRDefault="002132C3" w:rsidP="00A97A20">
      <w:pPr>
        <w:pStyle w:val="BodyText"/>
        <w:spacing w:line="360" w:lineRule="auto"/>
        <w:ind w:left="1616" w:right="1637"/>
        <w:contextualSpacing/>
        <w:jc w:val="center"/>
        <w:rPr>
          <w:rFonts w:asciiTheme="minorHAnsi" w:hAnsiTheme="minorHAnsi"/>
        </w:rPr>
      </w:pPr>
      <w:r w:rsidRPr="00A97A20">
        <w:rPr>
          <w:rFonts w:asciiTheme="minorHAnsi" w:hAnsiTheme="minorHAnsi"/>
          <w:spacing w:val="-1"/>
          <w:position w:val="11"/>
        </w:rPr>
        <w:t>2</w:t>
      </w:r>
      <w:r w:rsidRPr="00A97A20">
        <w:rPr>
          <w:rFonts w:asciiTheme="minorHAnsi" w:hAnsiTheme="minorHAnsi"/>
          <w:spacing w:val="-1"/>
        </w:rPr>
        <w:t>California</w:t>
      </w:r>
      <w:r w:rsidRPr="00A97A20">
        <w:rPr>
          <w:rFonts w:asciiTheme="minorHAnsi" w:hAnsiTheme="minorHAnsi"/>
          <w:spacing w:val="-2"/>
        </w:rPr>
        <w:t xml:space="preserve"> </w:t>
      </w:r>
      <w:r w:rsidRPr="00A97A20">
        <w:rPr>
          <w:rFonts w:asciiTheme="minorHAnsi" w:hAnsiTheme="minorHAnsi"/>
          <w:spacing w:val="-1"/>
        </w:rPr>
        <w:t xml:space="preserve">Water Science Center, U.S. </w:t>
      </w:r>
      <w:r w:rsidRPr="00A97A20">
        <w:rPr>
          <w:rFonts w:asciiTheme="minorHAnsi" w:hAnsiTheme="minorHAnsi"/>
        </w:rPr>
        <w:t>Geological</w:t>
      </w:r>
      <w:r w:rsidRPr="00A97A20">
        <w:rPr>
          <w:rFonts w:asciiTheme="minorHAnsi" w:hAnsiTheme="minorHAnsi"/>
          <w:spacing w:val="-1"/>
        </w:rPr>
        <w:t xml:space="preserve"> </w:t>
      </w:r>
      <w:r w:rsidRPr="00A97A20">
        <w:rPr>
          <w:rFonts w:asciiTheme="minorHAnsi" w:hAnsiTheme="minorHAnsi"/>
        </w:rPr>
        <w:t>Survey</w:t>
      </w:r>
      <w:r w:rsidR="008E3DBD" w:rsidRPr="00A97A20">
        <w:rPr>
          <w:rFonts w:asciiTheme="minorHAnsi" w:hAnsiTheme="minorHAnsi"/>
          <w:spacing w:val="53"/>
        </w:rPr>
        <w:t xml:space="preserve"> </w:t>
      </w:r>
      <w:r w:rsidRPr="00A97A20">
        <w:rPr>
          <w:rFonts w:asciiTheme="minorHAnsi" w:hAnsiTheme="minorHAnsi"/>
        </w:rPr>
        <w:t>Placer</w:t>
      </w:r>
      <w:r w:rsidRPr="00A97A20">
        <w:rPr>
          <w:rFonts w:asciiTheme="minorHAnsi" w:hAnsiTheme="minorHAnsi"/>
          <w:spacing w:val="-1"/>
        </w:rPr>
        <w:t xml:space="preserve"> </w:t>
      </w:r>
      <w:r w:rsidRPr="00A97A20">
        <w:rPr>
          <w:rFonts w:asciiTheme="minorHAnsi" w:hAnsiTheme="minorHAnsi"/>
        </w:rPr>
        <w:t>Hall,</w:t>
      </w:r>
      <w:r w:rsidRPr="00A97A20">
        <w:rPr>
          <w:rFonts w:asciiTheme="minorHAnsi" w:hAnsiTheme="minorHAnsi"/>
          <w:spacing w:val="-1"/>
        </w:rPr>
        <w:t xml:space="preserve"> </w:t>
      </w:r>
      <w:r w:rsidRPr="00A97A20">
        <w:rPr>
          <w:rFonts w:asciiTheme="minorHAnsi" w:hAnsiTheme="minorHAnsi"/>
        </w:rPr>
        <w:t>6000</w:t>
      </w:r>
      <w:r w:rsidRPr="00A97A20">
        <w:rPr>
          <w:rFonts w:asciiTheme="minorHAnsi" w:hAnsiTheme="minorHAnsi"/>
          <w:spacing w:val="-1"/>
        </w:rPr>
        <w:t xml:space="preserve"> </w:t>
      </w:r>
      <w:r w:rsidRPr="00A97A20">
        <w:rPr>
          <w:rFonts w:asciiTheme="minorHAnsi" w:hAnsiTheme="minorHAnsi"/>
        </w:rPr>
        <w:t>J</w:t>
      </w:r>
      <w:r w:rsidRPr="00A97A20">
        <w:rPr>
          <w:rFonts w:asciiTheme="minorHAnsi" w:hAnsiTheme="minorHAnsi"/>
          <w:spacing w:val="-1"/>
        </w:rPr>
        <w:t xml:space="preserve"> </w:t>
      </w:r>
      <w:r w:rsidRPr="00A97A20">
        <w:rPr>
          <w:rFonts w:asciiTheme="minorHAnsi" w:hAnsiTheme="minorHAnsi"/>
        </w:rPr>
        <w:t xml:space="preserve">Street, </w:t>
      </w:r>
      <w:r w:rsidRPr="00A97A20">
        <w:rPr>
          <w:rFonts w:asciiTheme="minorHAnsi" w:hAnsiTheme="minorHAnsi"/>
          <w:spacing w:val="-1"/>
        </w:rPr>
        <w:t>Sacramento,</w:t>
      </w:r>
      <w:r w:rsidR="00345DAD" w:rsidRPr="00A97A20">
        <w:rPr>
          <w:rFonts w:asciiTheme="minorHAnsi" w:hAnsiTheme="minorHAnsi"/>
        </w:rPr>
        <w:t xml:space="preserve"> CA 95819</w:t>
      </w:r>
    </w:p>
    <w:p w14:paraId="3606AB6C" w14:textId="77777777" w:rsidR="002132C3" w:rsidRPr="00A97A20" w:rsidRDefault="002132C3" w:rsidP="00A97A20">
      <w:pPr>
        <w:pStyle w:val="BodyText"/>
        <w:spacing w:line="360" w:lineRule="auto"/>
        <w:ind w:left="1616" w:right="1637"/>
        <w:contextualSpacing/>
        <w:jc w:val="center"/>
        <w:rPr>
          <w:rFonts w:asciiTheme="minorHAnsi" w:hAnsiTheme="minorHAnsi"/>
        </w:rPr>
      </w:pPr>
      <w:r w:rsidRPr="00A97A20">
        <w:rPr>
          <w:rFonts w:asciiTheme="minorHAnsi" w:hAnsiTheme="minorHAnsi"/>
          <w:spacing w:val="29"/>
        </w:rPr>
        <w:t xml:space="preserve"> </w:t>
      </w:r>
      <w:r w:rsidRPr="00A97A20">
        <w:rPr>
          <w:rFonts w:asciiTheme="minorHAnsi" w:hAnsiTheme="minorHAnsi"/>
        </w:rPr>
        <w:t>(916) 278-3232; ffeyrer@usgs.gov</w:t>
      </w:r>
    </w:p>
    <w:p w14:paraId="38EB1305" w14:textId="77777777" w:rsidR="002132C3" w:rsidRPr="00A97A20" w:rsidRDefault="002132C3" w:rsidP="00A97A20">
      <w:pPr>
        <w:spacing w:line="360" w:lineRule="auto"/>
        <w:contextualSpacing/>
        <w:rPr>
          <w:rFonts w:eastAsia="Times New Roman" w:cs="Times New Roman"/>
          <w:sz w:val="24"/>
          <w:szCs w:val="24"/>
        </w:rPr>
      </w:pPr>
    </w:p>
    <w:p w14:paraId="2D4576EB" w14:textId="77777777" w:rsidR="002132C3" w:rsidRPr="00A97A20" w:rsidRDefault="002132C3" w:rsidP="00A97A20">
      <w:pPr>
        <w:spacing w:line="360" w:lineRule="auto"/>
        <w:contextualSpacing/>
        <w:rPr>
          <w:rFonts w:eastAsia="Times New Roman" w:cs="Times New Roman"/>
          <w:sz w:val="24"/>
          <w:szCs w:val="24"/>
        </w:rPr>
      </w:pPr>
    </w:p>
    <w:p w14:paraId="5CEFCF84" w14:textId="77777777" w:rsidR="002132C3" w:rsidRPr="00A97A20" w:rsidRDefault="002132C3" w:rsidP="00A97A20">
      <w:pPr>
        <w:spacing w:line="360" w:lineRule="auto"/>
        <w:contextualSpacing/>
        <w:rPr>
          <w:rFonts w:eastAsia="Times New Roman" w:cs="Times New Roman"/>
          <w:sz w:val="24"/>
          <w:szCs w:val="24"/>
        </w:rPr>
      </w:pPr>
    </w:p>
    <w:p w14:paraId="76F8D2FE" w14:textId="77777777" w:rsidR="002132C3" w:rsidRPr="00A97A20" w:rsidRDefault="002132C3" w:rsidP="00A97A20">
      <w:pPr>
        <w:spacing w:before="10" w:line="360" w:lineRule="auto"/>
        <w:contextualSpacing/>
        <w:rPr>
          <w:rFonts w:eastAsia="Times New Roman" w:cs="Times New Roman"/>
          <w:sz w:val="24"/>
          <w:szCs w:val="24"/>
        </w:rPr>
      </w:pPr>
    </w:p>
    <w:p w14:paraId="42C34486" w14:textId="516C7F0E" w:rsidR="002132C3" w:rsidRPr="00A97A20" w:rsidRDefault="00B421F8" w:rsidP="00A97A20">
      <w:pPr>
        <w:pStyle w:val="BodyText"/>
        <w:spacing w:line="360" w:lineRule="auto"/>
        <w:ind w:left="0" w:right="20"/>
        <w:contextualSpacing/>
        <w:jc w:val="center"/>
        <w:rPr>
          <w:rFonts w:asciiTheme="minorHAnsi" w:hAnsiTheme="minorHAnsi"/>
        </w:rPr>
      </w:pPr>
      <w:r>
        <w:rPr>
          <w:rFonts w:asciiTheme="minorHAnsi" w:hAnsiTheme="minorHAnsi"/>
          <w:spacing w:val="-1"/>
        </w:rPr>
        <w:t xml:space="preserve">December </w:t>
      </w:r>
      <w:r w:rsidR="00D11607">
        <w:rPr>
          <w:rFonts w:asciiTheme="minorHAnsi" w:hAnsiTheme="minorHAnsi"/>
          <w:spacing w:val="-1"/>
        </w:rPr>
        <w:t>19th</w:t>
      </w:r>
      <w:r w:rsidR="002132C3" w:rsidRPr="00A97A20">
        <w:rPr>
          <w:rFonts w:asciiTheme="minorHAnsi" w:hAnsiTheme="minorHAnsi"/>
          <w:spacing w:val="-1"/>
        </w:rPr>
        <w:t>, 2014</w:t>
      </w:r>
    </w:p>
    <w:p w14:paraId="27773671" w14:textId="77777777" w:rsidR="002132C3" w:rsidRPr="00A97A20" w:rsidRDefault="002132C3" w:rsidP="00A97A20">
      <w:pPr>
        <w:widowControl/>
        <w:spacing w:after="160" w:line="360" w:lineRule="auto"/>
        <w:contextualSpacing/>
      </w:pPr>
      <w:r w:rsidRPr="00A97A20">
        <w:br w:type="page"/>
      </w:r>
    </w:p>
    <w:p w14:paraId="2370585B" w14:textId="77777777" w:rsidR="00310086" w:rsidRPr="00A97A20" w:rsidRDefault="00310086" w:rsidP="00A97A20">
      <w:pPr>
        <w:spacing w:line="360" w:lineRule="auto"/>
        <w:contextualSpacing/>
        <w:rPr>
          <w:b/>
          <w:sz w:val="24"/>
          <w:szCs w:val="24"/>
        </w:rPr>
      </w:pPr>
      <w:r w:rsidRPr="00A97A20">
        <w:rPr>
          <w:b/>
          <w:sz w:val="24"/>
          <w:szCs w:val="24"/>
        </w:rPr>
        <w:lastRenderedPageBreak/>
        <w:t>Introduction and Background</w:t>
      </w:r>
    </w:p>
    <w:p w14:paraId="27FA6397" w14:textId="47F956FE" w:rsidR="0088118C" w:rsidRDefault="0088118C" w:rsidP="00A853B7">
      <w:pPr>
        <w:pStyle w:val="Default"/>
        <w:spacing w:line="360" w:lineRule="auto"/>
        <w:ind w:firstLine="720"/>
        <w:rPr>
          <w:rFonts w:asciiTheme="minorHAnsi" w:hAnsiTheme="minorHAnsi"/>
        </w:rPr>
      </w:pPr>
      <w:r w:rsidRPr="0088118C">
        <w:rPr>
          <w:rStyle w:val="BodyTextChar"/>
          <w:rFonts w:asciiTheme="minorHAnsi" w:eastAsiaTheme="minorHAnsi" w:hAnsiTheme="minorHAnsi"/>
        </w:rPr>
        <w:t xml:space="preserve">Longfin </w:t>
      </w:r>
      <w:r w:rsidR="00BE0BE7">
        <w:rPr>
          <w:rStyle w:val="BodyTextChar"/>
          <w:rFonts w:asciiTheme="minorHAnsi" w:eastAsiaTheme="minorHAnsi" w:hAnsiTheme="minorHAnsi"/>
        </w:rPr>
        <w:t>s</w:t>
      </w:r>
      <w:r w:rsidRPr="0088118C">
        <w:rPr>
          <w:rStyle w:val="BodyTextChar"/>
          <w:rFonts w:asciiTheme="minorHAnsi" w:eastAsiaTheme="minorHAnsi" w:hAnsiTheme="minorHAnsi"/>
        </w:rPr>
        <w:t>melt (</w:t>
      </w:r>
      <w:r w:rsidRPr="0088118C">
        <w:rPr>
          <w:rStyle w:val="BodyTextChar"/>
          <w:rFonts w:asciiTheme="minorHAnsi" w:eastAsiaTheme="minorHAnsi" w:hAnsiTheme="minorHAnsi"/>
          <w:i/>
        </w:rPr>
        <w:t>Spirinchus thaleichthys</w:t>
      </w:r>
      <w:r w:rsidRPr="0088118C">
        <w:rPr>
          <w:rStyle w:val="BodyTextChar"/>
          <w:rFonts w:asciiTheme="minorHAnsi" w:eastAsiaTheme="minorHAnsi" w:hAnsiTheme="minorHAnsi"/>
        </w:rPr>
        <w:t xml:space="preserve">) </w:t>
      </w:r>
      <w:r w:rsidR="008073F2">
        <w:rPr>
          <w:rStyle w:val="BodyTextChar"/>
          <w:rFonts w:asciiTheme="minorHAnsi" w:eastAsiaTheme="minorHAnsi" w:hAnsiTheme="minorHAnsi"/>
        </w:rPr>
        <w:t>is</w:t>
      </w:r>
      <w:r w:rsidR="008073F2" w:rsidRPr="0088118C">
        <w:rPr>
          <w:rStyle w:val="BodyTextChar"/>
          <w:rFonts w:asciiTheme="minorHAnsi" w:eastAsiaTheme="minorHAnsi" w:hAnsiTheme="minorHAnsi"/>
        </w:rPr>
        <w:t xml:space="preserve"> </w:t>
      </w:r>
      <w:r w:rsidRPr="0088118C">
        <w:rPr>
          <w:rStyle w:val="BodyTextChar"/>
          <w:rFonts w:asciiTheme="minorHAnsi" w:eastAsiaTheme="minorHAnsi" w:hAnsiTheme="minorHAnsi"/>
        </w:rPr>
        <w:t xml:space="preserve">a small pelagic fish found in estuaries and coastal waters </w:t>
      </w:r>
      <w:r w:rsidR="00D44B54">
        <w:rPr>
          <w:rStyle w:val="BodyTextChar"/>
          <w:rFonts w:asciiTheme="minorHAnsi" w:eastAsiaTheme="minorHAnsi" w:hAnsiTheme="minorHAnsi"/>
        </w:rPr>
        <w:t xml:space="preserve">along the Pacific Coast of </w:t>
      </w:r>
      <w:r w:rsidRPr="0088118C">
        <w:rPr>
          <w:rStyle w:val="BodyTextChar"/>
          <w:rFonts w:asciiTheme="minorHAnsi" w:eastAsiaTheme="minorHAnsi" w:hAnsiTheme="minorHAnsi"/>
        </w:rPr>
        <w:t>North America.</w:t>
      </w:r>
      <w:r w:rsidRPr="0088118C">
        <w:rPr>
          <w:rFonts w:asciiTheme="minorHAnsi" w:hAnsiTheme="minorHAnsi"/>
          <w:spacing w:val="9"/>
        </w:rPr>
        <w:t xml:space="preserve">  </w:t>
      </w:r>
      <w:r w:rsidRPr="0088118C">
        <w:rPr>
          <w:rStyle w:val="BodyTextChar"/>
          <w:rFonts w:asciiTheme="minorHAnsi" w:eastAsiaTheme="minorHAnsi" w:hAnsiTheme="minorHAnsi"/>
        </w:rPr>
        <w:t xml:space="preserve">In the </w:t>
      </w:r>
      <w:r w:rsidR="00BE0BE7">
        <w:rPr>
          <w:rStyle w:val="BodyTextChar"/>
          <w:rFonts w:asciiTheme="minorHAnsi" w:eastAsiaTheme="minorHAnsi" w:hAnsiTheme="minorHAnsi"/>
        </w:rPr>
        <w:t xml:space="preserve">Upper </w:t>
      </w:r>
      <w:r w:rsidRPr="0088118C">
        <w:rPr>
          <w:rStyle w:val="BodyTextChar"/>
          <w:rFonts w:asciiTheme="minorHAnsi" w:eastAsiaTheme="minorHAnsi" w:hAnsiTheme="minorHAnsi"/>
        </w:rPr>
        <w:t>San Francisco Estuary</w:t>
      </w:r>
      <w:r w:rsidR="004C0184">
        <w:rPr>
          <w:rStyle w:val="BodyTextChar"/>
          <w:rFonts w:asciiTheme="minorHAnsi" w:eastAsiaTheme="minorHAnsi" w:hAnsiTheme="minorHAnsi"/>
        </w:rPr>
        <w:t xml:space="preserve"> (SFE)</w:t>
      </w:r>
      <w:r w:rsidRPr="0088118C">
        <w:rPr>
          <w:rStyle w:val="BodyTextChar"/>
          <w:rFonts w:asciiTheme="minorHAnsi" w:eastAsiaTheme="minorHAnsi" w:hAnsiTheme="minorHAnsi"/>
        </w:rPr>
        <w:t xml:space="preserve">, longfin smelt </w:t>
      </w:r>
      <w:r w:rsidR="008073F2">
        <w:rPr>
          <w:rStyle w:val="BodyTextChar"/>
          <w:rFonts w:asciiTheme="minorHAnsi" w:eastAsiaTheme="minorHAnsi" w:hAnsiTheme="minorHAnsi"/>
        </w:rPr>
        <w:t>populations</w:t>
      </w:r>
      <w:r w:rsidR="00BE0BE7">
        <w:rPr>
          <w:rStyle w:val="BodyTextChar"/>
          <w:rFonts w:asciiTheme="minorHAnsi" w:eastAsiaTheme="minorHAnsi" w:hAnsiTheme="minorHAnsi"/>
        </w:rPr>
        <w:t xml:space="preserve"> </w:t>
      </w:r>
      <w:r w:rsidR="008073F2">
        <w:rPr>
          <w:rStyle w:val="BodyTextChar"/>
          <w:rFonts w:asciiTheme="minorHAnsi" w:eastAsiaTheme="minorHAnsi" w:hAnsiTheme="minorHAnsi"/>
        </w:rPr>
        <w:t xml:space="preserve">declined </w:t>
      </w:r>
      <w:r w:rsidR="00BE0BE7">
        <w:rPr>
          <w:rStyle w:val="BodyTextChar"/>
          <w:rFonts w:asciiTheme="minorHAnsi" w:eastAsiaTheme="minorHAnsi" w:hAnsiTheme="minorHAnsi"/>
        </w:rPr>
        <w:t xml:space="preserve">in abundance following </w:t>
      </w:r>
      <w:r w:rsidR="00A853B7">
        <w:rPr>
          <w:rStyle w:val="BodyTextChar"/>
          <w:rFonts w:asciiTheme="minorHAnsi" w:eastAsiaTheme="minorHAnsi" w:hAnsiTheme="minorHAnsi"/>
        </w:rPr>
        <w:t>a</w:t>
      </w:r>
      <w:r w:rsidR="00BE0BE7">
        <w:rPr>
          <w:rStyle w:val="BodyTextChar"/>
          <w:rFonts w:asciiTheme="minorHAnsi" w:eastAsiaTheme="minorHAnsi" w:hAnsiTheme="minorHAnsi"/>
        </w:rPr>
        <w:t xml:space="preserve"> crash in</w:t>
      </w:r>
      <w:r w:rsidR="00A853B7">
        <w:rPr>
          <w:rStyle w:val="BodyTextChar"/>
          <w:rFonts w:asciiTheme="minorHAnsi" w:eastAsiaTheme="minorHAnsi" w:hAnsiTheme="minorHAnsi"/>
        </w:rPr>
        <w:t xml:space="preserve"> </w:t>
      </w:r>
      <w:r w:rsidR="00BE0BE7">
        <w:rPr>
          <w:rStyle w:val="BodyTextChar"/>
          <w:rFonts w:asciiTheme="minorHAnsi" w:eastAsiaTheme="minorHAnsi" w:hAnsiTheme="minorHAnsi"/>
        </w:rPr>
        <w:t xml:space="preserve">lower trophic </w:t>
      </w:r>
      <w:r w:rsidR="008073F2">
        <w:rPr>
          <w:rStyle w:val="BodyTextChar"/>
          <w:rFonts w:asciiTheme="minorHAnsi" w:eastAsiaTheme="minorHAnsi" w:hAnsiTheme="minorHAnsi"/>
        </w:rPr>
        <w:t xml:space="preserve">level </w:t>
      </w:r>
      <w:r w:rsidR="00BE0BE7">
        <w:rPr>
          <w:rStyle w:val="BodyTextChar"/>
          <w:rFonts w:asciiTheme="minorHAnsi" w:eastAsiaTheme="minorHAnsi" w:hAnsiTheme="minorHAnsi"/>
        </w:rPr>
        <w:t xml:space="preserve">food </w:t>
      </w:r>
      <w:r w:rsidR="00A853B7">
        <w:rPr>
          <w:rStyle w:val="BodyTextChar"/>
          <w:rFonts w:asciiTheme="minorHAnsi" w:eastAsiaTheme="minorHAnsi" w:hAnsiTheme="minorHAnsi"/>
        </w:rPr>
        <w:t xml:space="preserve">production </w:t>
      </w:r>
      <w:r w:rsidR="008073F2">
        <w:rPr>
          <w:rStyle w:val="BodyTextChar"/>
          <w:rFonts w:asciiTheme="minorHAnsi" w:eastAsiaTheme="minorHAnsi" w:hAnsiTheme="minorHAnsi"/>
        </w:rPr>
        <w:t xml:space="preserve">associated with </w:t>
      </w:r>
      <w:r w:rsidR="00BE0BE7">
        <w:rPr>
          <w:rStyle w:val="BodyTextChar"/>
          <w:rFonts w:asciiTheme="minorHAnsi" w:eastAsiaTheme="minorHAnsi" w:hAnsiTheme="minorHAnsi"/>
        </w:rPr>
        <w:t xml:space="preserve">the </w:t>
      </w:r>
      <w:r w:rsidR="00A853B7">
        <w:rPr>
          <w:rStyle w:val="BodyTextChar"/>
          <w:rFonts w:asciiTheme="minorHAnsi" w:eastAsiaTheme="minorHAnsi" w:hAnsiTheme="minorHAnsi"/>
        </w:rPr>
        <w:t>overbite</w:t>
      </w:r>
      <w:r w:rsidR="00BE0BE7">
        <w:rPr>
          <w:rStyle w:val="BodyTextChar"/>
          <w:rFonts w:asciiTheme="minorHAnsi" w:eastAsiaTheme="minorHAnsi" w:hAnsiTheme="minorHAnsi"/>
        </w:rPr>
        <w:t xml:space="preserve"> clam </w:t>
      </w:r>
      <w:r w:rsidR="008073F2">
        <w:rPr>
          <w:rStyle w:val="BodyTextChar"/>
          <w:rFonts w:asciiTheme="minorHAnsi" w:eastAsiaTheme="minorHAnsi" w:hAnsiTheme="minorHAnsi"/>
        </w:rPr>
        <w:t>invasion of 1987</w:t>
      </w:r>
      <w:r w:rsidR="00BE0BE7">
        <w:rPr>
          <w:rStyle w:val="BodyTextChar"/>
          <w:rFonts w:asciiTheme="minorHAnsi" w:eastAsiaTheme="minorHAnsi" w:hAnsiTheme="minorHAnsi"/>
        </w:rPr>
        <w:t xml:space="preserve"> (</w:t>
      </w:r>
      <w:r w:rsidR="00A853B7" w:rsidRPr="0088118C">
        <w:rPr>
          <w:rFonts w:asciiTheme="minorHAnsi" w:hAnsiTheme="minorHAnsi"/>
        </w:rPr>
        <w:t>Thomson</w:t>
      </w:r>
      <w:r w:rsidR="00A853B7" w:rsidRPr="0088118C">
        <w:rPr>
          <w:rFonts w:asciiTheme="minorHAnsi" w:hAnsiTheme="minorHAnsi"/>
          <w:spacing w:val="-11"/>
        </w:rPr>
        <w:t xml:space="preserve"> </w:t>
      </w:r>
      <w:r w:rsidR="00A853B7" w:rsidRPr="0088118C">
        <w:rPr>
          <w:rFonts w:asciiTheme="minorHAnsi" w:hAnsiTheme="minorHAnsi"/>
        </w:rPr>
        <w:t>et</w:t>
      </w:r>
      <w:r w:rsidR="00A853B7" w:rsidRPr="0088118C">
        <w:rPr>
          <w:rFonts w:asciiTheme="minorHAnsi" w:hAnsiTheme="minorHAnsi"/>
          <w:spacing w:val="-11"/>
        </w:rPr>
        <w:t xml:space="preserve"> </w:t>
      </w:r>
      <w:r w:rsidR="00A853B7" w:rsidRPr="0088118C">
        <w:rPr>
          <w:rFonts w:asciiTheme="minorHAnsi" w:hAnsiTheme="minorHAnsi"/>
        </w:rPr>
        <w:t>al.</w:t>
      </w:r>
      <w:r w:rsidR="00A853B7" w:rsidRPr="0088118C">
        <w:rPr>
          <w:rFonts w:asciiTheme="minorHAnsi" w:hAnsiTheme="minorHAnsi"/>
          <w:spacing w:val="-11"/>
        </w:rPr>
        <w:t xml:space="preserve"> </w:t>
      </w:r>
      <w:r w:rsidR="00A853B7" w:rsidRPr="0088118C">
        <w:rPr>
          <w:rFonts w:asciiTheme="minorHAnsi" w:hAnsiTheme="minorHAnsi"/>
        </w:rPr>
        <w:t>2010</w:t>
      </w:r>
      <w:r w:rsidR="00A853B7">
        <w:rPr>
          <w:rFonts w:asciiTheme="minorHAnsi" w:hAnsiTheme="minorHAnsi"/>
        </w:rPr>
        <w:t xml:space="preserve">; </w:t>
      </w:r>
      <w:r w:rsidR="00BE0BE7">
        <w:rPr>
          <w:rStyle w:val="BodyTextChar"/>
          <w:rFonts w:asciiTheme="minorHAnsi" w:eastAsiaTheme="minorHAnsi" w:hAnsiTheme="minorHAnsi"/>
        </w:rPr>
        <w:t xml:space="preserve">Rosenfield and Baxter 2011). </w:t>
      </w:r>
      <w:r w:rsidR="00A853B7">
        <w:rPr>
          <w:rStyle w:val="BodyTextChar"/>
          <w:rFonts w:asciiTheme="minorHAnsi" w:eastAsiaTheme="minorHAnsi" w:hAnsiTheme="minorHAnsi"/>
        </w:rPr>
        <w:t xml:space="preserve"> </w:t>
      </w:r>
      <w:r w:rsidR="008073F2">
        <w:rPr>
          <w:rStyle w:val="BodyTextChar"/>
          <w:rFonts w:asciiTheme="minorHAnsi" w:eastAsiaTheme="minorHAnsi" w:hAnsiTheme="minorHAnsi"/>
        </w:rPr>
        <w:t>L</w:t>
      </w:r>
      <w:r w:rsidR="00A853B7">
        <w:rPr>
          <w:rStyle w:val="BodyTextChar"/>
          <w:rFonts w:asciiTheme="minorHAnsi" w:eastAsiaTheme="minorHAnsi" w:hAnsiTheme="minorHAnsi"/>
        </w:rPr>
        <w:t xml:space="preserve">ongfin smelt abundance has declined further during an era known as the </w:t>
      </w:r>
      <w:r>
        <w:rPr>
          <w:rStyle w:val="BodyTextChar"/>
          <w:rFonts w:asciiTheme="minorHAnsi" w:eastAsiaTheme="minorHAnsi" w:hAnsiTheme="minorHAnsi"/>
        </w:rPr>
        <w:t>Pelagic Organism Decline (POD)</w:t>
      </w:r>
      <w:r w:rsidR="00A853B7">
        <w:rPr>
          <w:rStyle w:val="BodyTextChar"/>
          <w:rFonts w:asciiTheme="minorHAnsi" w:eastAsiaTheme="minorHAnsi" w:hAnsiTheme="minorHAnsi"/>
        </w:rPr>
        <w:t xml:space="preserve">, which </w:t>
      </w:r>
      <w:r w:rsidR="00D44B54">
        <w:rPr>
          <w:rStyle w:val="BodyTextChar"/>
          <w:rFonts w:asciiTheme="minorHAnsi" w:eastAsiaTheme="minorHAnsi" w:hAnsiTheme="minorHAnsi"/>
        </w:rPr>
        <w:t>is defined</w:t>
      </w:r>
      <w:r w:rsidR="00A853B7">
        <w:rPr>
          <w:rStyle w:val="BodyTextChar"/>
          <w:rFonts w:asciiTheme="minorHAnsi" w:eastAsiaTheme="minorHAnsi" w:hAnsiTheme="minorHAnsi"/>
        </w:rPr>
        <w:t xml:space="preserve"> as a </w:t>
      </w:r>
      <w:r w:rsidR="00D44B54">
        <w:rPr>
          <w:rStyle w:val="BodyTextChar"/>
          <w:rFonts w:asciiTheme="minorHAnsi" w:eastAsiaTheme="minorHAnsi" w:hAnsiTheme="minorHAnsi"/>
        </w:rPr>
        <w:t xml:space="preserve">period </w:t>
      </w:r>
      <w:r w:rsidR="007249A4">
        <w:rPr>
          <w:rStyle w:val="BodyTextChar"/>
          <w:rFonts w:asciiTheme="minorHAnsi" w:eastAsiaTheme="minorHAnsi" w:hAnsiTheme="minorHAnsi"/>
        </w:rPr>
        <w:t xml:space="preserve">(2002 to present) </w:t>
      </w:r>
      <w:r w:rsidR="00A853B7">
        <w:rPr>
          <w:rStyle w:val="BodyTextChar"/>
          <w:rFonts w:asciiTheme="minorHAnsi" w:eastAsiaTheme="minorHAnsi" w:hAnsiTheme="minorHAnsi"/>
        </w:rPr>
        <w:t>wh</w:t>
      </w:r>
      <w:r w:rsidR="00D44B54">
        <w:rPr>
          <w:rStyle w:val="BodyTextChar"/>
          <w:rFonts w:asciiTheme="minorHAnsi" w:eastAsiaTheme="minorHAnsi" w:hAnsiTheme="minorHAnsi"/>
        </w:rPr>
        <w:t xml:space="preserve">ere populations of other key </w:t>
      </w:r>
      <w:r w:rsidR="00A853B7">
        <w:rPr>
          <w:rStyle w:val="BodyTextChar"/>
          <w:rFonts w:asciiTheme="minorHAnsi" w:eastAsiaTheme="minorHAnsi" w:hAnsiTheme="minorHAnsi"/>
        </w:rPr>
        <w:t>pelagic fishes</w:t>
      </w:r>
      <w:r w:rsidR="00D44B54">
        <w:rPr>
          <w:rStyle w:val="BodyTextChar"/>
          <w:rFonts w:asciiTheme="minorHAnsi" w:eastAsiaTheme="minorHAnsi" w:hAnsiTheme="minorHAnsi"/>
        </w:rPr>
        <w:t xml:space="preserve"> </w:t>
      </w:r>
      <w:r w:rsidR="00A853B7">
        <w:rPr>
          <w:rStyle w:val="BodyTextChar"/>
          <w:rFonts w:asciiTheme="minorHAnsi" w:eastAsiaTheme="minorHAnsi" w:hAnsiTheme="minorHAnsi"/>
        </w:rPr>
        <w:t>in the upper estuary</w:t>
      </w:r>
      <w:r w:rsidR="007249A4">
        <w:rPr>
          <w:rStyle w:val="BodyTextChar"/>
          <w:rFonts w:asciiTheme="minorHAnsi" w:eastAsiaTheme="minorHAnsi" w:hAnsiTheme="minorHAnsi"/>
        </w:rPr>
        <w:t xml:space="preserve"> also declined and have remained suppressed at record low abundances </w:t>
      </w:r>
      <w:r w:rsidR="00A853B7">
        <w:rPr>
          <w:rStyle w:val="BodyTextChar"/>
          <w:rFonts w:asciiTheme="minorHAnsi" w:eastAsiaTheme="minorHAnsi" w:hAnsiTheme="minorHAnsi"/>
        </w:rPr>
        <w:t xml:space="preserve">(Sommer et al. 2007).  </w:t>
      </w:r>
      <w:r>
        <w:rPr>
          <w:rFonts w:asciiTheme="minorHAnsi" w:hAnsiTheme="minorHAnsi"/>
        </w:rPr>
        <w:t xml:space="preserve">In 2009, longfin smelt </w:t>
      </w:r>
      <w:r w:rsidR="008073F2">
        <w:rPr>
          <w:rFonts w:asciiTheme="minorHAnsi" w:hAnsiTheme="minorHAnsi"/>
        </w:rPr>
        <w:t xml:space="preserve">was </w:t>
      </w:r>
      <w:r>
        <w:rPr>
          <w:rFonts w:asciiTheme="minorHAnsi" w:hAnsiTheme="minorHAnsi"/>
        </w:rPr>
        <w:t xml:space="preserve">listed as a </w:t>
      </w:r>
      <w:r w:rsidRPr="0088118C">
        <w:rPr>
          <w:rFonts w:asciiTheme="minorHAnsi" w:hAnsiTheme="minorHAnsi"/>
        </w:rPr>
        <w:t>threatened</w:t>
      </w:r>
      <w:r w:rsidRPr="0088118C">
        <w:rPr>
          <w:rFonts w:asciiTheme="minorHAnsi" w:hAnsiTheme="minorHAnsi"/>
          <w:spacing w:val="-4"/>
        </w:rPr>
        <w:t xml:space="preserve"> </w:t>
      </w:r>
      <w:r w:rsidRPr="0088118C">
        <w:rPr>
          <w:rFonts w:asciiTheme="minorHAnsi" w:hAnsiTheme="minorHAnsi"/>
        </w:rPr>
        <w:t>species</w:t>
      </w:r>
      <w:r w:rsidRPr="0088118C">
        <w:rPr>
          <w:rFonts w:asciiTheme="minorHAnsi" w:hAnsiTheme="minorHAnsi"/>
          <w:spacing w:val="-4"/>
        </w:rPr>
        <w:t xml:space="preserve"> </w:t>
      </w:r>
      <w:r w:rsidRPr="0088118C">
        <w:rPr>
          <w:rFonts w:asciiTheme="minorHAnsi" w:hAnsiTheme="minorHAnsi"/>
        </w:rPr>
        <w:t>under</w:t>
      </w:r>
      <w:r w:rsidRPr="0088118C">
        <w:rPr>
          <w:rFonts w:asciiTheme="minorHAnsi" w:hAnsiTheme="minorHAnsi"/>
          <w:spacing w:val="-3"/>
        </w:rPr>
        <w:t xml:space="preserve"> </w:t>
      </w:r>
      <w:r w:rsidRPr="0088118C">
        <w:rPr>
          <w:rFonts w:asciiTheme="minorHAnsi" w:hAnsiTheme="minorHAnsi"/>
        </w:rPr>
        <w:t>the</w:t>
      </w:r>
      <w:r>
        <w:rPr>
          <w:rFonts w:asciiTheme="minorHAnsi" w:hAnsiTheme="minorHAnsi"/>
        </w:rPr>
        <w:t xml:space="preserve"> </w:t>
      </w:r>
      <w:r w:rsidRPr="0088118C">
        <w:rPr>
          <w:rFonts w:asciiTheme="minorHAnsi" w:hAnsiTheme="minorHAnsi"/>
        </w:rPr>
        <w:t>California</w:t>
      </w:r>
      <w:r w:rsidRPr="0088118C">
        <w:rPr>
          <w:rFonts w:asciiTheme="minorHAnsi" w:hAnsiTheme="minorHAnsi"/>
          <w:spacing w:val="-6"/>
        </w:rPr>
        <w:t xml:space="preserve"> </w:t>
      </w:r>
      <w:r w:rsidRPr="0088118C">
        <w:rPr>
          <w:rFonts w:asciiTheme="minorHAnsi" w:hAnsiTheme="minorHAnsi"/>
        </w:rPr>
        <w:t>Endangered</w:t>
      </w:r>
      <w:r w:rsidRPr="0088118C">
        <w:rPr>
          <w:rFonts w:asciiTheme="minorHAnsi" w:hAnsiTheme="minorHAnsi"/>
          <w:spacing w:val="-7"/>
        </w:rPr>
        <w:t xml:space="preserve"> </w:t>
      </w:r>
      <w:r w:rsidRPr="0088118C">
        <w:rPr>
          <w:rFonts w:asciiTheme="minorHAnsi" w:hAnsiTheme="minorHAnsi"/>
          <w:spacing w:val="-1"/>
        </w:rPr>
        <w:t>Species</w:t>
      </w:r>
      <w:r w:rsidRPr="0088118C">
        <w:rPr>
          <w:rFonts w:asciiTheme="minorHAnsi" w:hAnsiTheme="minorHAnsi"/>
          <w:spacing w:val="-15"/>
        </w:rPr>
        <w:t xml:space="preserve"> </w:t>
      </w:r>
      <w:r w:rsidRPr="0088118C">
        <w:rPr>
          <w:rFonts w:asciiTheme="minorHAnsi" w:hAnsiTheme="minorHAnsi"/>
          <w:spacing w:val="-1"/>
        </w:rPr>
        <w:t>Act</w:t>
      </w:r>
      <w:r w:rsidRPr="0088118C">
        <w:rPr>
          <w:rFonts w:asciiTheme="minorHAnsi" w:hAnsiTheme="minorHAnsi"/>
          <w:spacing w:val="-6"/>
        </w:rPr>
        <w:t xml:space="preserve"> </w:t>
      </w:r>
      <w:r w:rsidRPr="0088118C">
        <w:rPr>
          <w:rFonts w:asciiTheme="minorHAnsi" w:hAnsiTheme="minorHAnsi"/>
        </w:rPr>
        <w:t>(CDFW</w:t>
      </w:r>
      <w:r w:rsidRPr="0088118C">
        <w:rPr>
          <w:rFonts w:asciiTheme="minorHAnsi" w:hAnsiTheme="minorHAnsi"/>
          <w:spacing w:val="-9"/>
        </w:rPr>
        <w:t xml:space="preserve"> </w:t>
      </w:r>
      <w:r w:rsidRPr="0088118C">
        <w:rPr>
          <w:rFonts w:asciiTheme="minorHAnsi" w:hAnsiTheme="minorHAnsi"/>
        </w:rPr>
        <w:t>2009)</w:t>
      </w:r>
      <w:r w:rsidR="00A853B7">
        <w:rPr>
          <w:rFonts w:asciiTheme="minorHAnsi" w:hAnsiTheme="minorHAnsi"/>
        </w:rPr>
        <w:t>.</w:t>
      </w:r>
      <w:r w:rsidR="006E511E">
        <w:rPr>
          <w:rFonts w:asciiTheme="minorHAnsi" w:hAnsiTheme="minorHAnsi"/>
        </w:rPr>
        <w:t xml:space="preserve"> </w:t>
      </w:r>
      <w:r w:rsidR="00A853B7">
        <w:rPr>
          <w:rFonts w:asciiTheme="minorHAnsi" w:hAnsiTheme="minorHAnsi"/>
        </w:rPr>
        <w:t xml:space="preserve"> I</w:t>
      </w:r>
      <w:r>
        <w:rPr>
          <w:rFonts w:asciiTheme="minorHAnsi" w:hAnsiTheme="minorHAnsi"/>
        </w:rPr>
        <w:t xml:space="preserve">n 2012, </w:t>
      </w:r>
      <w:r w:rsidR="00A853B7">
        <w:rPr>
          <w:rFonts w:asciiTheme="minorHAnsi" w:hAnsiTheme="minorHAnsi"/>
        </w:rPr>
        <w:t xml:space="preserve">longfin smelt </w:t>
      </w:r>
      <w:r w:rsidR="008073F2">
        <w:rPr>
          <w:rFonts w:asciiTheme="minorHAnsi" w:hAnsiTheme="minorHAnsi"/>
        </w:rPr>
        <w:t xml:space="preserve">was </w:t>
      </w:r>
      <w:r w:rsidR="00140D54">
        <w:rPr>
          <w:rFonts w:asciiTheme="minorHAnsi" w:hAnsiTheme="minorHAnsi"/>
        </w:rPr>
        <w:t>warranted for listing under the Federal Endangered Species Act (ESA) but precluded from</w:t>
      </w:r>
      <w:r w:rsidR="00A853B7">
        <w:rPr>
          <w:rFonts w:asciiTheme="minorHAnsi" w:hAnsiTheme="minorHAnsi"/>
        </w:rPr>
        <w:t xml:space="preserve"> formal </w:t>
      </w:r>
      <w:r w:rsidR="00140D54">
        <w:rPr>
          <w:rFonts w:asciiTheme="minorHAnsi" w:hAnsiTheme="minorHAnsi"/>
        </w:rPr>
        <w:t>listing at this time</w:t>
      </w:r>
      <w:r w:rsidR="009F4D5A">
        <w:rPr>
          <w:rFonts w:asciiTheme="minorHAnsi" w:hAnsiTheme="minorHAnsi"/>
        </w:rPr>
        <w:t xml:space="preserve"> due to</w:t>
      </w:r>
      <w:r w:rsidR="00A853B7">
        <w:rPr>
          <w:rFonts w:asciiTheme="minorHAnsi" w:hAnsiTheme="minorHAnsi"/>
        </w:rPr>
        <w:t xml:space="preserve"> the need to address higher priority listing actions. </w:t>
      </w:r>
    </w:p>
    <w:p w14:paraId="3BAC98D0" w14:textId="438B1EF9" w:rsidR="008073F2" w:rsidRDefault="008073F2" w:rsidP="00812DB5">
      <w:pPr>
        <w:pStyle w:val="BodyText"/>
        <w:spacing w:line="360" w:lineRule="auto"/>
        <w:ind w:firstLine="700"/>
        <w:rPr>
          <w:rFonts w:asciiTheme="minorHAnsi" w:hAnsiTheme="minorHAnsi"/>
        </w:rPr>
      </w:pPr>
      <w:r w:rsidRPr="008073F2">
        <w:rPr>
          <w:rFonts w:asciiTheme="minorHAnsi" w:hAnsiTheme="minorHAnsi"/>
        </w:rPr>
        <w:t>Longfin smelt exhibits an anadromous life history strategy, although there are some landlocked po</w:t>
      </w:r>
      <w:r w:rsidR="00BE5923">
        <w:rPr>
          <w:rFonts w:asciiTheme="minorHAnsi" w:hAnsiTheme="minorHAnsi"/>
        </w:rPr>
        <w:t>pulations</w:t>
      </w:r>
      <w:r w:rsidRPr="008073F2">
        <w:rPr>
          <w:rFonts w:asciiTheme="minorHAnsi" w:hAnsiTheme="minorHAnsi"/>
        </w:rPr>
        <w:t xml:space="preserve">.  Rearing and growth takes place in estuarine and coastal habitats for 2-3 years before longfin smelt spawn in upstream portions of estuaries.  In </w:t>
      </w:r>
      <w:r w:rsidR="006E511E">
        <w:rPr>
          <w:rFonts w:asciiTheme="minorHAnsi" w:hAnsiTheme="minorHAnsi"/>
        </w:rPr>
        <w:t xml:space="preserve">the </w:t>
      </w:r>
      <w:r w:rsidRPr="008073F2">
        <w:rPr>
          <w:rFonts w:asciiTheme="minorHAnsi" w:hAnsiTheme="minorHAnsi"/>
        </w:rPr>
        <w:t>SFE, m</w:t>
      </w:r>
      <w:r w:rsidRPr="008073F2">
        <w:rPr>
          <w:rFonts w:asciiTheme="minorHAnsi" w:hAnsiTheme="minorHAnsi"/>
          <w:iCs/>
        </w:rPr>
        <w:t>ost spawning takes place in brackish or freshwater during winter from December to March.  Longfin smelt feed on copepods as larvae and primarily on mysids as juveniles and adults.</w:t>
      </w:r>
      <w:r w:rsidR="00BE5923" w:rsidRPr="00BE5923">
        <w:rPr>
          <w:rFonts w:asciiTheme="minorHAnsi" w:eastAsiaTheme="minorHAnsi" w:hAnsiTheme="minorHAnsi"/>
          <w:sz w:val="22"/>
          <w:szCs w:val="22"/>
        </w:rPr>
        <w:t xml:space="preserve"> </w:t>
      </w:r>
      <w:r w:rsidR="00BE5923" w:rsidRPr="00BE5923">
        <w:rPr>
          <w:rFonts w:asciiTheme="minorHAnsi" w:hAnsiTheme="minorHAnsi"/>
          <w:iCs/>
        </w:rPr>
        <w:t xml:space="preserve">Many studies have highlighted a positive relationship between </w:t>
      </w:r>
      <w:r w:rsidR="00BE5923">
        <w:rPr>
          <w:rFonts w:asciiTheme="minorHAnsi" w:hAnsiTheme="minorHAnsi"/>
          <w:iCs/>
        </w:rPr>
        <w:t xml:space="preserve">the abundance of age </w:t>
      </w:r>
      <w:r w:rsidR="00BE5923" w:rsidRPr="00BE5923">
        <w:rPr>
          <w:rFonts w:asciiTheme="minorHAnsi" w:hAnsiTheme="minorHAnsi"/>
          <w:iCs/>
        </w:rPr>
        <w:t>longfin smelt and freshwater flow (Stevens and Miller 1983; Jassby et al. 1995; Kimmerer 2002)</w:t>
      </w:r>
      <w:r w:rsidR="006E511E">
        <w:rPr>
          <w:rFonts w:asciiTheme="minorHAnsi" w:hAnsiTheme="minorHAnsi"/>
          <w:iCs/>
        </w:rPr>
        <w:t xml:space="preserve"> but the mechanisms underlying that relationship remains unclear (Kimmer</w:t>
      </w:r>
      <w:r w:rsidR="004C0184">
        <w:rPr>
          <w:rFonts w:asciiTheme="minorHAnsi" w:hAnsiTheme="minorHAnsi"/>
          <w:iCs/>
        </w:rPr>
        <w:t>er</w:t>
      </w:r>
      <w:r w:rsidR="006E511E">
        <w:rPr>
          <w:rFonts w:asciiTheme="minorHAnsi" w:hAnsiTheme="minorHAnsi"/>
          <w:iCs/>
        </w:rPr>
        <w:t xml:space="preserve"> et al. 2009)</w:t>
      </w:r>
      <w:r w:rsidR="00BE5923" w:rsidRPr="00BE5923">
        <w:rPr>
          <w:rFonts w:asciiTheme="minorHAnsi" w:hAnsiTheme="minorHAnsi"/>
          <w:iCs/>
        </w:rPr>
        <w:t xml:space="preserve">.  </w:t>
      </w:r>
    </w:p>
    <w:p w14:paraId="6B3F8C0A" w14:textId="7F184063" w:rsidR="00D41C10" w:rsidRDefault="00D41C10" w:rsidP="00D41C10">
      <w:pPr>
        <w:pStyle w:val="BodyText"/>
        <w:spacing w:line="360" w:lineRule="auto"/>
        <w:ind w:firstLine="700"/>
        <w:rPr>
          <w:rFonts w:asciiTheme="minorHAnsi" w:hAnsiTheme="minorHAnsi"/>
        </w:rPr>
      </w:pPr>
      <w:r w:rsidRPr="00A97A20">
        <w:rPr>
          <w:rFonts w:asciiTheme="minorHAnsi" w:hAnsiTheme="minorHAnsi"/>
        </w:rPr>
        <w:t xml:space="preserve">There are several monitoring programs that sample longfin smelt throughout their life history in the </w:t>
      </w:r>
      <w:r>
        <w:rPr>
          <w:rFonts w:asciiTheme="minorHAnsi" w:hAnsiTheme="minorHAnsi"/>
        </w:rPr>
        <w:t>San Francisco Estuary (Table 1) but</w:t>
      </w:r>
      <w:r w:rsidRPr="00A97A20">
        <w:rPr>
          <w:rFonts w:asciiTheme="minorHAnsi" w:hAnsiTheme="minorHAnsi"/>
        </w:rPr>
        <w:t xml:space="preserve"> only one of those monitoring programs </w:t>
      </w:r>
      <w:r>
        <w:rPr>
          <w:rFonts w:asciiTheme="minorHAnsi" w:hAnsiTheme="minorHAnsi"/>
        </w:rPr>
        <w:t xml:space="preserve">(Smelt Larval Survey) </w:t>
      </w:r>
      <w:r w:rsidRPr="00A97A20">
        <w:rPr>
          <w:rFonts w:asciiTheme="minorHAnsi" w:hAnsiTheme="minorHAnsi"/>
        </w:rPr>
        <w:t xml:space="preserve">was designed with the intent to target longfin smelt abundance and distribution.  Although many of these programs collect various life stages of longfin smelt in time and space, </w:t>
      </w:r>
      <w:r>
        <w:rPr>
          <w:rFonts w:asciiTheme="minorHAnsi" w:hAnsiTheme="minorHAnsi"/>
        </w:rPr>
        <w:t xml:space="preserve">are useful for describing relative changes in abundance, </w:t>
      </w:r>
      <w:r w:rsidRPr="00A97A20">
        <w:rPr>
          <w:rFonts w:asciiTheme="minorHAnsi" w:hAnsiTheme="minorHAnsi"/>
        </w:rPr>
        <w:t>these programs may not fully capture the abundance, distribution, and habitat use of longfin smelt</w:t>
      </w:r>
      <w:r w:rsidR="00C61A64">
        <w:rPr>
          <w:rFonts w:asciiTheme="minorHAnsi" w:hAnsiTheme="minorHAnsi"/>
        </w:rPr>
        <w:t xml:space="preserve"> (Rosenfield and Baxter 2011)</w:t>
      </w:r>
      <w:r w:rsidRPr="00A97A20">
        <w:rPr>
          <w:rFonts w:asciiTheme="minorHAnsi" w:hAnsiTheme="minorHAnsi"/>
        </w:rPr>
        <w:t>.  Additionally, gear efficiency studies for longfin smelt have not be</w:t>
      </w:r>
      <w:r>
        <w:rPr>
          <w:rFonts w:asciiTheme="minorHAnsi" w:hAnsiTheme="minorHAnsi"/>
        </w:rPr>
        <w:t>en</w:t>
      </w:r>
      <w:r w:rsidRPr="00A97A20">
        <w:rPr>
          <w:rFonts w:asciiTheme="minorHAnsi" w:hAnsiTheme="minorHAnsi"/>
        </w:rPr>
        <w:t xml:space="preserve"> conducted for the monitoring programs so interpretation of relative annual abundances may not fully capture </w:t>
      </w:r>
      <w:r w:rsidRPr="00A97A20">
        <w:rPr>
          <w:rFonts w:asciiTheme="minorHAnsi" w:hAnsiTheme="minorHAnsi"/>
        </w:rPr>
        <w:lastRenderedPageBreak/>
        <w:t xml:space="preserve">observational error that can arise from water quality, total fish abundance, changes in habitat use, and other factors. </w:t>
      </w:r>
      <w:r>
        <w:rPr>
          <w:rFonts w:asciiTheme="minorHAnsi" w:hAnsiTheme="minorHAnsi"/>
        </w:rPr>
        <w:t xml:space="preserve"> Management actions (D-1641, SWP and CVP Export Reductions, etc) for longfin smelt should be based on the most robust understanding of their distribution, abundance, and survival rates. </w:t>
      </w:r>
    </w:p>
    <w:p w14:paraId="55D896B7" w14:textId="606B0B60" w:rsidR="00B0011C" w:rsidRDefault="00BE5923" w:rsidP="00812DB5">
      <w:pPr>
        <w:pStyle w:val="BodyText"/>
        <w:spacing w:line="360" w:lineRule="auto"/>
        <w:ind w:firstLine="700"/>
        <w:rPr>
          <w:rFonts w:asciiTheme="minorHAnsi" w:hAnsiTheme="minorHAnsi"/>
        </w:rPr>
      </w:pPr>
      <w:r w:rsidRPr="006E511E">
        <w:rPr>
          <w:rFonts w:asciiTheme="minorHAnsi" w:hAnsiTheme="minorHAnsi"/>
        </w:rPr>
        <w:t>Recent evidence suggests that variability in longfin smelt vertical distribution may affect the interpretation of data on the spatial distribution and abundance of longfin smelt collected in long-term monitoring programs</w:t>
      </w:r>
      <w:r w:rsidR="00857787">
        <w:rPr>
          <w:rFonts w:asciiTheme="minorHAnsi" w:hAnsiTheme="minorHAnsi"/>
        </w:rPr>
        <w:t xml:space="preserve"> (Rosenfield and Baxter </w:t>
      </w:r>
      <w:r w:rsidR="00C61A64">
        <w:rPr>
          <w:rFonts w:asciiTheme="minorHAnsi" w:hAnsiTheme="minorHAnsi"/>
        </w:rPr>
        <w:t>2011</w:t>
      </w:r>
      <w:r w:rsidR="00857787">
        <w:rPr>
          <w:rFonts w:asciiTheme="minorHAnsi" w:hAnsiTheme="minorHAnsi"/>
        </w:rPr>
        <w:t>)</w:t>
      </w:r>
      <w:r w:rsidRPr="006E511E">
        <w:rPr>
          <w:rFonts w:asciiTheme="minorHAnsi" w:hAnsiTheme="minorHAnsi"/>
        </w:rPr>
        <w:t>.</w:t>
      </w:r>
      <w:r>
        <w:rPr>
          <w:rFonts w:asciiTheme="minorHAnsi" w:hAnsiTheme="minorHAnsi"/>
        </w:rPr>
        <w:t xml:space="preserve">  Specifically,</w:t>
      </w:r>
      <w:r w:rsidR="001C216E">
        <w:rPr>
          <w:rFonts w:asciiTheme="minorHAnsi" w:hAnsiTheme="minorHAnsi"/>
        </w:rPr>
        <w:t xml:space="preserve"> the ratio of longfin smelt catches in midwater </w:t>
      </w:r>
      <w:r>
        <w:rPr>
          <w:rFonts w:asciiTheme="minorHAnsi" w:hAnsiTheme="minorHAnsi"/>
        </w:rPr>
        <w:t>versus demersal habitats has decreased through time</w:t>
      </w:r>
      <w:r w:rsidR="00777AF2">
        <w:rPr>
          <w:rFonts w:asciiTheme="minorHAnsi" w:hAnsiTheme="minorHAnsi"/>
        </w:rPr>
        <w:t xml:space="preserve"> in some regions of the SFE</w:t>
      </w:r>
      <w:r w:rsidR="00E8688E">
        <w:rPr>
          <w:rFonts w:asciiTheme="minorHAnsi" w:hAnsiTheme="minorHAnsi"/>
        </w:rPr>
        <w:t xml:space="preserve"> (Fig</w:t>
      </w:r>
      <w:r w:rsidR="009D3DED">
        <w:rPr>
          <w:rFonts w:asciiTheme="minorHAnsi" w:hAnsiTheme="minorHAnsi"/>
        </w:rPr>
        <w:t>.</w:t>
      </w:r>
      <w:r w:rsidR="00E8688E">
        <w:rPr>
          <w:rFonts w:asciiTheme="minorHAnsi" w:hAnsiTheme="minorHAnsi"/>
        </w:rPr>
        <w:t xml:space="preserve"> 1).  A</w:t>
      </w:r>
      <w:r w:rsidR="001C216E">
        <w:rPr>
          <w:rFonts w:asciiTheme="minorHAnsi" w:hAnsiTheme="minorHAnsi"/>
        </w:rPr>
        <w:t>s both water clarity and station depth increased, the ratio has shifted to smaller values.  These analyses</w:t>
      </w:r>
      <w:r w:rsidR="00D70C15">
        <w:rPr>
          <w:rFonts w:asciiTheme="minorHAnsi" w:hAnsiTheme="minorHAnsi"/>
        </w:rPr>
        <w:t xml:space="preserve"> </w:t>
      </w:r>
      <w:r w:rsidR="001C216E">
        <w:rPr>
          <w:rFonts w:asciiTheme="minorHAnsi" w:hAnsiTheme="minorHAnsi"/>
        </w:rPr>
        <w:t>suggest th</w:t>
      </w:r>
      <w:r w:rsidR="00E8688E">
        <w:rPr>
          <w:rFonts w:asciiTheme="minorHAnsi" w:hAnsiTheme="minorHAnsi"/>
        </w:rPr>
        <w:t xml:space="preserve">at longfin smelt catches </w:t>
      </w:r>
      <w:r w:rsidR="00D70C15">
        <w:rPr>
          <w:rFonts w:asciiTheme="minorHAnsi" w:hAnsiTheme="minorHAnsi"/>
        </w:rPr>
        <w:t xml:space="preserve">in the surface trawls (where catches are abundant in the otter trawls) are lower </w:t>
      </w:r>
      <w:r w:rsidR="00E8688E">
        <w:rPr>
          <w:rFonts w:asciiTheme="minorHAnsi" w:hAnsiTheme="minorHAnsi"/>
        </w:rPr>
        <w:t xml:space="preserve">because </w:t>
      </w:r>
      <w:r w:rsidR="004330C4">
        <w:rPr>
          <w:rFonts w:asciiTheme="minorHAnsi" w:hAnsiTheme="minorHAnsi"/>
        </w:rPr>
        <w:t xml:space="preserve">a) </w:t>
      </w:r>
      <w:r w:rsidR="00E8688E">
        <w:rPr>
          <w:rFonts w:asciiTheme="minorHAnsi" w:hAnsiTheme="minorHAnsi"/>
        </w:rPr>
        <w:t xml:space="preserve">the net does not sample the </w:t>
      </w:r>
      <w:r w:rsidR="00244DAF">
        <w:rPr>
          <w:rFonts w:asciiTheme="minorHAnsi" w:hAnsiTheme="minorHAnsi"/>
        </w:rPr>
        <w:t xml:space="preserve">same </w:t>
      </w:r>
      <w:r w:rsidR="00E8688E">
        <w:rPr>
          <w:rFonts w:asciiTheme="minorHAnsi" w:hAnsiTheme="minorHAnsi"/>
        </w:rPr>
        <w:t xml:space="preserve">fraction of the water column as it did historically (i.e., the fish are deeper than the habitat sampled by the net), </w:t>
      </w:r>
      <w:r w:rsidR="004330C4">
        <w:rPr>
          <w:rFonts w:asciiTheme="minorHAnsi" w:hAnsiTheme="minorHAnsi"/>
        </w:rPr>
        <w:t xml:space="preserve">b) </w:t>
      </w:r>
      <w:r w:rsidR="00E8688E">
        <w:rPr>
          <w:rFonts w:asciiTheme="minorHAnsi" w:hAnsiTheme="minorHAnsi"/>
        </w:rPr>
        <w:t>longfin smelt are avoiding the net in clearer waters, or</w:t>
      </w:r>
      <w:r w:rsidR="004330C4">
        <w:rPr>
          <w:rFonts w:asciiTheme="minorHAnsi" w:hAnsiTheme="minorHAnsi"/>
        </w:rPr>
        <w:t xml:space="preserve"> c) </w:t>
      </w:r>
      <w:r w:rsidR="00E8688E">
        <w:rPr>
          <w:rFonts w:asciiTheme="minorHAnsi" w:hAnsiTheme="minorHAnsi"/>
        </w:rPr>
        <w:t xml:space="preserve">that longfin smelt has shifted its vertical distribution towards deeper water </w:t>
      </w:r>
      <w:r w:rsidR="00244DAF">
        <w:rPr>
          <w:rFonts w:asciiTheme="minorHAnsi" w:hAnsiTheme="minorHAnsi"/>
        </w:rPr>
        <w:t xml:space="preserve">below the coverage of the Midwater Trawl </w:t>
      </w:r>
      <w:r w:rsidR="00E8688E">
        <w:rPr>
          <w:rFonts w:asciiTheme="minorHAnsi" w:hAnsiTheme="minorHAnsi"/>
        </w:rPr>
        <w:t xml:space="preserve">where turbidity is sufficient to avoid predation and food is more abundant. </w:t>
      </w:r>
    </w:p>
    <w:p w14:paraId="6BDE0FAF" w14:textId="30CD4F14" w:rsidR="002A7043" w:rsidRDefault="004330C4" w:rsidP="002A7043">
      <w:pPr>
        <w:pStyle w:val="BodyText"/>
        <w:spacing w:line="360" w:lineRule="auto"/>
        <w:ind w:firstLine="700"/>
        <w:rPr>
          <w:rFonts w:asciiTheme="minorHAnsi" w:hAnsiTheme="minorHAnsi"/>
        </w:rPr>
      </w:pPr>
      <w:r>
        <w:rPr>
          <w:rFonts w:asciiTheme="minorHAnsi" w:hAnsiTheme="minorHAnsi"/>
        </w:rPr>
        <w:t xml:space="preserve">The purpose of this study is to investigate </w:t>
      </w:r>
      <w:r w:rsidR="00D70C15">
        <w:rPr>
          <w:rFonts w:asciiTheme="minorHAnsi" w:hAnsiTheme="minorHAnsi"/>
        </w:rPr>
        <w:t>if longfin smelt shift their vertical distribution under different environmental</w:t>
      </w:r>
      <w:r w:rsidR="003F14D7">
        <w:rPr>
          <w:rFonts w:asciiTheme="minorHAnsi" w:hAnsiTheme="minorHAnsi"/>
        </w:rPr>
        <w:t xml:space="preserve"> and biological </w:t>
      </w:r>
      <w:r w:rsidR="00D70C15">
        <w:rPr>
          <w:rFonts w:asciiTheme="minorHAnsi" w:hAnsiTheme="minorHAnsi"/>
        </w:rPr>
        <w:t>conditions.  Using smelt cam technology, this study will sample fixed sample depths</w:t>
      </w:r>
      <w:r w:rsidR="00C3718A">
        <w:rPr>
          <w:rFonts w:asciiTheme="minorHAnsi" w:hAnsiTheme="minorHAnsi"/>
        </w:rPr>
        <w:t xml:space="preserve"> throughout continuous tidal cycles </w:t>
      </w:r>
      <w:r w:rsidR="00A51720">
        <w:rPr>
          <w:rFonts w:asciiTheme="minorHAnsi" w:hAnsiTheme="minorHAnsi"/>
        </w:rPr>
        <w:t>to ascertain if longfin smelt are positioning in the water column with respect to light (turbidity and day vs night)</w:t>
      </w:r>
      <w:r w:rsidR="00C3718A">
        <w:rPr>
          <w:rFonts w:asciiTheme="minorHAnsi" w:hAnsiTheme="minorHAnsi"/>
        </w:rPr>
        <w:t>,</w:t>
      </w:r>
      <w:r w:rsidR="00A51720">
        <w:rPr>
          <w:rFonts w:asciiTheme="minorHAnsi" w:hAnsiTheme="minorHAnsi"/>
        </w:rPr>
        <w:t xml:space="preserve"> food, or salinity stratification. </w:t>
      </w:r>
      <w:r w:rsidR="00C3718A">
        <w:rPr>
          <w:rFonts w:asciiTheme="minorHAnsi" w:hAnsiTheme="minorHAnsi"/>
        </w:rPr>
        <w:t xml:space="preserve"> This study is designed to understand the mechanisms underlying vertical distribution and to resolve why catches in surface trawls and otter trawls may be affected by environmental conditions and/or monitoring methods.  </w:t>
      </w:r>
      <w:r w:rsidR="002A7043">
        <w:rPr>
          <w:rFonts w:asciiTheme="minorHAnsi" w:hAnsiTheme="minorHAnsi"/>
        </w:rPr>
        <w:t>Further, this study should help resolve why longfin smelt catches vary in surface and demersal habitats, which can help to inform about potential biases in the long-term monitoring programs</w:t>
      </w:r>
      <w:r w:rsidR="003F14D7">
        <w:rPr>
          <w:rFonts w:asciiTheme="minorHAnsi" w:hAnsiTheme="minorHAnsi"/>
        </w:rPr>
        <w:t>.</w:t>
      </w:r>
    </w:p>
    <w:p w14:paraId="7969B508" w14:textId="77777777" w:rsidR="008E3DBD" w:rsidRPr="004330C4" w:rsidRDefault="004330C4" w:rsidP="00A97A20">
      <w:pPr>
        <w:spacing w:line="360" w:lineRule="auto"/>
        <w:contextualSpacing/>
        <w:rPr>
          <w:b/>
          <w:sz w:val="24"/>
          <w:szCs w:val="24"/>
        </w:rPr>
      </w:pPr>
      <w:r w:rsidRPr="004330C4">
        <w:rPr>
          <w:b/>
          <w:sz w:val="24"/>
          <w:szCs w:val="24"/>
        </w:rPr>
        <w:t>Conceptual Model</w:t>
      </w:r>
      <w:r w:rsidR="008E3DBD" w:rsidRPr="004330C4">
        <w:rPr>
          <w:b/>
          <w:sz w:val="24"/>
          <w:szCs w:val="24"/>
        </w:rPr>
        <w:t xml:space="preserve"> and Goals</w:t>
      </w:r>
    </w:p>
    <w:p w14:paraId="6752FDC6" w14:textId="3E553E99" w:rsidR="007B0034" w:rsidRPr="004330C4" w:rsidRDefault="00310086" w:rsidP="004330C4">
      <w:pPr>
        <w:pStyle w:val="BodyText"/>
        <w:spacing w:line="360" w:lineRule="auto"/>
        <w:rPr>
          <w:rFonts w:asciiTheme="minorHAnsi" w:hAnsiTheme="minorHAnsi"/>
        </w:rPr>
      </w:pPr>
      <w:r w:rsidRPr="004330C4">
        <w:rPr>
          <w:rFonts w:asciiTheme="minorHAnsi" w:hAnsiTheme="minorHAnsi"/>
        </w:rPr>
        <w:tab/>
      </w:r>
      <w:r w:rsidR="00473C82" w:rsidRPr="004330C4">
        <w:rPr>
          <w:rFonts w:asciiTheme="minorHAnsi" w:hAnsiTheme="minorHAnsi"/>
        </w:rPr>
        <w:t xml:space="preserve">Our conceptual model explaining the divergent patterns in longfin smelt catch in otter trawl and midwater trawl samples from the CDFW Bay Study at site 325 is that longfin smelt </w:t>
      </w:r>
      <w:r w:rsidR="00B3183E" w:rsidRPr="004330C4">
        <w:rPr>
          <w:rFonts w:asciiTheme="minorHAnsi" w:hAnsiTheme="minorHAnsi"/>
        </w:rPr>
        <w:t xml:space="preserve">are not </w:t>
      </w:r>
      <w:r w:rsidR="00864F94" w:rsidRPr="004330C4">
        <w:rPr>
          <w:rFonts w:asciiTheme="minorHAnsi" w:hAnsiTheme="minorHAnsi"/>
        </w:rPr>
        <w:t xml:space="preserve">evenly </w:t>
      </w:r>
      <w:r w:rsidR="00B3183E" w:rsidRPr="004330C4">
        <w:rPr>
          <w:rFonts w:asciiTheme="minorHAnsi" w:hAnsiTheme="minorHAnsi"/>
        </w:rPr>
        <w:t>distributed vertically in the water column</w:t>
      </w:r>
      <w:r w:rsidR="00473C82" w:rsidRPr="004330C4">
        <w:rPr>
          <w:rFonts w:asciiTheme="minorHAnsi" w:hAnsiTheme="minorHAnsi"/>
        </w:rPr>
        <w:t xml:space="preserve">.  The conceptual model posits that longfin </w:t>
      </w:r>
      <w:r w:rsidR="00473C82" w:rsidRPr="004330C4">
        <w:rPr>
          <w:rFonts w:asciiTheme="minorHAnsi" w:hAnsiTheme="minorHAnsi"/>
        </w:rPr>
        <w:lastRenderedPageBreak/>
        <w:t xml:space="preserve">smelt are distributed near the </w:t>
      </w:r>
      <w:r w:rsidR="00E40EFC" w:rsidRPr="004330C4">
        <w:rPr>
          <w:rFonts w:asciiTheme="minorHAnsi" w:hAnsiTheme="minorHAnsi"/>
        </w:rPr>
        <w:t>bottom of the water column</w:t>
      </w:r>
      <w:r w:rsidR="00B3183E" w:rsidRPr="004330C4">
        <w:rPr>
          <w:rFonts w:asciiTheme="minorHAnsi" w:hAnsiTheme="minorHAnsi"/>
        </w:rPr>
        <w:t xml:space="preserve"> (Fig. </w:t>
      </w:r>
      <w:r w:rsidR="009D3DED">
        <w:rPr>
          <w:rFonts w:asciiTheme="minorHAnsi" w:hAnsiTheme="minorHAnsi"/>
        </w:rPr>
        <w:t>2</w:t>
      </w:r>
      <w:r w:rsidR="00B3183E" w:rsidRPr="004330C4">
        <w:rPr>
          <w:rFonts w:asciiTheme="minorHAnsi" w:hAnsiTheme="minorHAnsi"/>
        </w:rPr>
        <w:t>)</w:t>
      </w:r>
      <w:r w:rsidR="00473C82" w:rsidRPr="004330C4">
        <w:rPr>
          <w:rFonts w:asciiTheme="minorHAnsi" w:hAnsiTheme="minorHAnsi"/>
        </w:rPr>
        <w:t xml:space="preserve">.  This results in larger catches in the otter trawl samples than the midwater trawl samples because the otter trawl is positioned along the </w:t>
      </w:r>
      <w:r w:rsidR="00E40EFC" w:rsidRPr="004330C4">
        <w:rPr>
          <w:rFonts w:asciiTheme="minorHAnsi" w:hAnsiTheme="minorHAnsi"/>
        </w:rPr>
        <w:t>bottom of the water column</w:t>
      </w:r>
      <w:r w:rsidR="00473C82" w:rsidRPr="004330C4">
        <w:rPr>
          <w:rFonts w:asciiTheme="minorHAnsi" w:hAnsiTheme="minorHAnsi"/>
        </w:rPr>
        <w:t xml:space="preserve"> for the entire duration of </w:t>
      </w:r>
      <w:r w:rsidR="00E40EFC" w:rsidRPr="004330C4">
        <w:rPr>
          <w:rFonts w:asciiTheme="minorHAnsi" w:hAnsiTheme="minorHAnsi"/>
        </w:rPr>
        <w:t>a</w:t>
      </w:r>
      <w:r w:rsidR="00473C82" w:rsidRPr="004330C4">
        <w:rPr>
          <w:rFonts w:asciiTheme="minorHAnsi" w:hAnsiTheme="minorHAnsi"/>
        </w:rPr>
        <w:t xml:space="preserve"> tow, while the midwater trawl is pulled obliquely through the water column and is therefore positioned near the </w:t>
      </w:r>
      <w:r w:rsidR="00E40EFC" w:rsidRPr="004330C4">
        <w:rPr>
          <w:rFonts w:asciiTheme="minorHAnsi" w:hAnsiTheme="minorHAnsi"/>
        </w:rPr>
        <w:t>bottom of the water column</w:t>
      </w:r>
      <w:r w:rsidR="00473C82" w:rsidRPr="004330C4">
        <w:rPr>
          <w:rFonts w:asciiTheme="minorHAnsi" w:hAnsiTheme="minorHAnsi"/>
        </w:rPr>
        <w:t xml:space="preserve"> for only a short duration of </w:t>
      </w:r>
      <w:r w:rsidR="00E40EFC" w:rsidRPr="004330C4">
        <w:rPr>
          <w:rFonts w:asciiTheme="minorHAnsi" w:hAnsiTheme="minorHAnsi"/>
        </w:rPr>
        <w:t xml:space="preserve">a </w:t>
      </w:r>
      <w:r w:rsidR="00473C82" w:rsidRPr="004330C4">
        <w:rPr>
          <w:rFonts w:asciiTheme="minorHAnsi" w:hAnsiTheme="minorHAnsi"/>
        </w:rPr>
        <w:t>tow.</w:t>
      </w:r>
      <w:r w:rsidR="00AB3D81" w:rsidRPr="004330C4">
        <w:rPr>
          <w:rFonts w:asciiTheme="minorHAnsi" w:hAnsiTheme="minorHAnsi"/>
        </w:rPr>
        <w:t xml:space="preserve">  Therefore, the otter trawl collects more longfin smelt than the midwater trawl because it is towed </w:t>
      </w:r>
      <w:r w:rsidR="00E40EFC" w:rsidRPr="004330C4">
        <w:rPr>
          <w:rFonts w:asciiTheme="minorHAnsi" w:hAnsiTheme="minorHAnsi"/>
        </w:rPr>
        <w:t xml:space="preserve">for a longer duration </w:t>
      </w:r>
      <w:r w:rsidR="00AB3D81" w:rsidRPr="004330C4">
        <w:rPr>
          <w:rFonts w:asciiTheme="minorHAnsi" w:hAnsiTheme="minorHAnsi"/>
        </w:rPr>
        <w:t xml:space="preserve">through longfin smelt habitat </w:t>
      </w:r>
      <w:r w:rsidR="00392354">
        <w:rPr>
          <w:rFonts w:asciiTheme="minorHAnsi" w:hAnsiTheme="minorHAnsi"/>
        </w:rPr>
        <w:t xml:space="preserve">(i.e, turbid water) </w:t>
      </w:r>
      <w:r w:rsidR="00AB3D81" w:rsidRPr="004330C4">
        <w:rPr>
          <w:rFonts w:asciiTheme="minorHAnsi" w:hAnsiTheme="minorHAnsi"/>
        </w:rPr>
        <w:t xml:space="preserve">than </w:t>
      </w:r>
      <w:r w:rsidR="00E40EFC" w:rsidRPr="004330C4">
        <w:rPr>
          <w:rFonts w:asciiTheme="minorHAnsi" w:hAnsiTheme="minorHAnsi"/>
        </w:rPr>
        <w:t xml:space="preserve">is </w:t>
      </w:r>
      <w:r w:rsidR="00AB3D81" w:rsidRPr="004330C4">
        <w:rPr>
          <w:rFonts w:asciiTheme="minorHAnsi" w:hAnsiTheme="minorHAnsi"/>
        </w:rPr>
        <w:t>the midwater trawl.</w:t>
      </w:r>
      <w:r w:rsidR="007B0034" w:rsidRPr="004330C4">
        <w:rPr>
          <w:rFonts w:asciiTheme="minorHAnsi" w:hAnsiTheme="minorHAnsi"/>
        </w:rPr>
        <w:t xml:space="preserve"> Thus, the primary objective of this study is to determine the vertical distribution of longfin smelt.  </w:t>
      </w:r>
      <w:r w:rsidR="000A6F64" w:rsidRPr="004330C4">
        <w:rPr>
          <w:rFonts w:asciiTheme="minorHAnsi" w:hAnsiTheme="minorHAnsi"/>
        </w:rPr>
        <w:t>This will be done by sampling for longfin smelt at fixed depth strata to confirm or refute the conceptual model that longfin smelt are distributed near the bottom of the water column</w:t>
      </w:r>
      <w:r w:rsidR="0095671C" w:rsidRPr="004330C4">
        <w:rPr>
          <w:rFonts w:asciiTheme="minorHAnsi" w:hAnsiTheme="minorHAnsi"/>
        </w:rPr>
        <w:t xml:space="preserve"> (Fig. </w:t>
      </w:r>
      <w:r w:rsidR="009D3DED">
        <w:rPr>
          <w:rFonts w:asciiTheme="minorHAnsi" w:hAnsiTheme="minorHAnsi"/>
        </w:rPr>
        <w:t>3</w:t>
      </w:r>
      <w:r w:rsidR="0095671C" w:rsidRPr="004330C4">
        <w:rPr>
          <w:rFonts w:asciiTheme="minorHAnsi" w:hAnsiTheme="minorHAnsi"/>
        </w:rPr>
        <w:t>)</w:t>
      </w:r>
      <w:r w:rsidR="000A6F64" w:rsidRPr="004330C4">
        <w:rPr>
          <w:rFonts w:asciiTheme="minorHAnsi" w:hAnsiTheme="minorHAnsi"/>
        </w:rPr>
        <w:t xml:space="preserve">.  </w:t>
      </w:r>
      <w:r w:rsidR="007B0034" w:rsidRPr="004330C4">
        <w:rPr>
          <w:rFonts w:asciiTheme="minorHAnsi" w:hAnsiTheme="minorHAnsi"/>
        </w:rPr>
        <w:t xml:space="preserve">The secondary objective of this study is to determine how variability in vertical distribution influences observations and inferences from the CDFW Bay Study in order to improve interpretations of longfin smelt spatial structure and abundance generated from the CDFW Bay Study.  </w:t>
      </w:r>
    </w:p>
    <w:p w14:paraId="75DE7728" w14:textId="77777777" w:rsidR="00710EEE" w:rsidRPr="00A97A20" w:rsidRDefault="006E1FF2" w:rsidP="00A97A20">
      <w:pPr>
        <w:spacing w:line="360" w:lineRule="auto"/>
        <w:ind w:firstLine="720"/>
        <w:contextualSpacing/>
        <w:rPr>
          <w:sz w:val="24"/>
          <w:szCs w:val="24"/>
        </w:rPr>
      </w:pPr>
      <w:r w:rsidRPr="00A97A20">
        <w:rPr>
          <w:sz w:val="24"/>
          <w:szCs w:val="24"/>
        </w:rPr>
        <w:t>If our conceptual model that</w:t>
      </w:r>
      <w:r w:rsidR="00E91682" w:rsidRPr="00A97A20">
        <w:rPr>
          <w:sz w:val="24"/>
          <w:szCs w:val="24"/>
        </w:rPr>
        <w:t xml:space="preserve"> longfin smelt </w:t>
      </w:r>
      <w:r w:rsidR="00860DE5" w:rsidRPr="00A97A20">
        <w:rPr>
          <w:sz w:val="24"/>
          <w:szCs w:val="24"/>
        </w:rPr>
        <w:t>are not evenly distributed vertically in the water column</w:t>
      </w:r>
      <w:r w:rsidRPr="00A97A20">
        <w:rPr>
          <w:sz w:val="24"/>
          <w:szCs w:val="24"/>
        </w:rPr>
        <w:t xml:space="preserve"> is confirmed</w:t>
      </w:r>
      <w:r w:rsidR="00E91682" w:rsidRPr="00A97A20">
        <w:rPr>
          <w:sz w:val="24"/>
          <w:szCs w:val="24"/>
        </w:rPr>
        <w:t xml:space="preserve">, the observed patterns may be due to a wide range of related environmental processes and cues that ultimately control the vertical distribution, including life stage, tidal currents, </w:t>
      </w:r>
      <w:r w:rsidR="0074459B" w:rsidRPr="00A97A20">
        <w:rPr>
          <w:sz w:val="24"/>
          <w:szCs w:val="24"/>
        </w:rPr>
        <w:t xml:space="preserve">salinity and </w:t>
      </w:r>
      <w:r w:rsidR="00E91682" w:rsidRPr="00A97A20">
        <w:rPr>
          <w:sz w:val="24"/>
          <w:szCs w:val="24"/>
        </w:rPr>
        <w:t xml:space="preserve">turbidity gradients, </w:t>
      </w:r>
      <w:r w:rsidR="0074459B" w:rsidRPr="00A97A20">
        <w:rPr>
          <w:sz w:val="24"/>
          <w:szCs w:val="24"/>
        </w:rPr>
        <w:t>ambient light</w:t>
      </w:r>
      <w:r w:rsidR="00710EEE" w:rsidRPr="00A97A20">
        <w:rPr>
          <w:sz w:val="24"/>
          <w:szCs w:val="24"/>
        </w:rPr>
        <w:t xml:space="preserve">, </w:t>
      </w:r>
      <w:r w:rsidR="0074459B" w:rsidRPr="00A97A20">
        <w:rPr>
          <w:sz w:val="24"/>
          <w:szCs w:val="24"/>
        </w:rPr>
        <w:t>diel cycle</w:t>
      </w:r>
      <w:r w:rsidR="00710EEE" w:rsidRPr="00A97A20">
        <w:rPr>
          <w:sz w:val="24"/>
          <w:szCs w:val="24"/>
        </w:rPr>
        <w:t xml:space="preserve">, or food abundance.  </w:t>
      </w:r>
      <w:r w:rsidR="00E91682" w:rsidRPr="00A97A20">
        <w:rPr>
          <w:sz w:val="24"/>
          <w:szCs w:val="24"/>
        </w:rPr>
        <w:t xml:space="preserve">Thus, we will need to sample under sufficiently diverse environmental conditions (particularly, </w:t>
      </w:r>
      <w:r w:rsidR="00710EEE" w:rsidRPr="00A97A20">
        <w:rPr>
          <w:sz w:val="24"/>
          <w:szCs w:val="24"/>
        </w:rPr>
        <w:t>tidal and diel cycles, hydrologic conditions</w:t>
      </w:r>
      <w:r w:rsidR="00E91682" w:rsidRPr="00A97A20">
        <w:rPr>
          <w:sz w:val="24"/>
          <w:szCs w:val="24"/>
        </w:rPr>
        <w:t xml:space="preserve">) to distinguish among all of the various factors that may </w:t>
      </w:r>
      <w:r w:rsidR="00710EEE" w:rsidRPr="00A97A20">
        <w:rPr>
          <w:sz w:val="24"/>
          <w:szCs w:val="24"/>
        </w:rPr>
        <w:t>control vertical distribution</w:t>
      </w:r>
      <w:r w:rsidR="00B354F9" w:rsidRPr="00A97A20">
        <w:rPr>
          <w:sz w:val="24"/>
          <w:szCs w:val="24"/>
        </w:rPr>
        <w:t xml:space="preserve">.  </w:t>
      </w:r>
      <w:r w:rsidR="00E91682" w:rsidRPr="00A97A20">
        <w:rPr>
          <w:sz w:val="24"/>
          <w:szCs w:val="24"/>
        </w:rPr>
        <w:t xml:space="preserve">Therefore, we are proposing a </w:t>
      </w:r>
      <w:r w:rsidR="00CD3956" w:rsidRPr="00A97A20">
        <w:rPr>
          <w:sz w:val="24"/>
          <w:szCs w:val="24"/>
        </w:rPr>
        <w:t>2</w:t>
      </w:r>
      <w:r w:rsidR="00E91682" w:rsidRPr="00A97A20">
        <w:rPr>
          <w:sz w:val="24"/>
          <w:szCs w:val="24"/>
        </w:rPr>
        <w:t xml:space="preserve">-year study </w:t>
      </w:r>
      <w:r w:rsidR="009655B7" w:rsidRPr="00A97A20">
        <w:rPr>
          <w:sz w:val="24"/>
          <w:szCs w:val="24"/>
        </w:rPr>
        <w:t xml:space="preserve">(Table 1) </w:t>
      </w:r>
      <w:r w:rsidR="00E91682" w:rsidRPr="00A97A20">
        <w:rPr>
          <w:sz w:val="24"/>
          <w:szCs w:val="24"/>
        </w:rPr>
        <w:t xml:space="preserve">with intensive field sampling during approximately </w:t>
      </w:r>
      <w:r w:rsidR="00FA28E4" w:rsidRPr="00A97A20">
        <w:rPr>
          <w:sz w:val="24"/>
          <w:szCs w:val="24"/>
        </w:rPr>
        <w:t>2</w:t>
      </w:r>
      <w:r w:rsidR="003C4484" w:rsidRPr="00A97A20">
        <w:rPr>
          <w:sz w:val="24"/>
          <w:szCs w:val="24"/>
        </w:rPr>
        <w:t>-4</w:t>
      </w:r>
      <w:r w:rsidR="00E91682" w:rsidRPr="00A97A20">
        <w:rPr>
          <w:sz w:val="24"/>
          <w:szCs w:val="24"/>
        </w:rPr>
        <w:t xml:space="preserve"> weeks each year to address </w:t>
      </w:r>
      <w:r w:rsidR="00A07910" w:rsidRPr="00A97A20">
        <w:rPr>
          <w:sz w:val="24"/>
          <w:szCs w:val="24"/>
        </w:rPr>
        <w:t>three key questions</w:t>
      </w:r>
      <w:r w:rsidR="00E91682" w:rsidRPr="00A97A20">
        <w:rPr>
          <w:sz w:val="24"/>
          <w:szCs w:val="24"/>
        </w:rPr>
        <w:t>:</w:t>
      </w:r>
    </w:p>
    <w:p w14:paraId="728E3EC0" w14:textId="77777777" w:rsidR="00710EEE" w:rsidRPr="00A97A20" w:rsidRDefault="00710EEE" w:rsidP="00A97A20">
      <w:pPr>
        <w:pStyle w:val="ListParagraph"/>
        <w:numPr>
          <w:ilvl w:val="0"/>
          <w:numId w:val="1"/>
        </w:numPr>
        <w:spacing w:line="360" w:lineRule="auto"/>
        <w:rPr>
          <w:sz w:val="24"/>
          <w:szCs w:val="24"/>
        </w:rPr>
      </w:pPr>
      <w:r w:rsidRPr="00A97A20">
        <w:rPr>
          <w:sz w:val="24"/>
          <w:szCs w:val="24"/>
        </w:rPr>
        <w:t>Are longfin smelt evenly distributed vertically in the water column?</w:t>
      </w:r>
    </w:p>
    <w:p w14:paraId="560A4A74" w14:textId="77777777" w:rsidR="00710EEE" w:rsidRPr="00A97A20" w:rsidRDefault="00D72D9D" w:rsidP="00A97A20">
      <w:pPr>
        <w:pStyle w:val="ListParagraph"/>
        <w:numPr>
          <w:ilvl w:val="0"/>
          <w:numId w:val="1"/>
        </w:numPr>
        <w:spacing w:line="360" w:lineRule="auto"/>
        <w:rPr>
          <w:sz w:val="24"/>
          <w:szCs w:val="24"/>
        </w:rPr>
      </w:pPr>
      <w:r w:rsidRPr="00A97A20">
        <w:rPr>
          <w:sz w:val="24"/>
          <w:szCs w:val="24"/>
        </w:rPr>
        <w:t>Does longfin smelt vertical</w:t>
      </w:r>
      <w:r w:rsidR="00710EEE" w:rsidRPr="00A97A20">
        <w:rPr>
          <w:sz w:val="24"/>
          <w:szCs w:val="24"/>
        </w:rPr>
        <w:t xml:space="preserve"> distribution respond to environmental cues, including gradients in tidal currents, turbidity, salinity a</w:t>
      </w:r>
      <w:r w:rsidR="003C4484" w:rsidRPr="00A97A20">
        <w:rPr>
          <w:sz w:val="24"/>
          <w:szCs w:val="24"/>
        </w:rPr>
        <w:t>nd ambient light, diel cycle or</w:t>
      </w:r>
      <w:r w:rsidR="00710EEE" w:rsidRPr="00A97A20">
        <w:rPr>
          <w:sz w:val="24"/>
          <w:szCs w:val="24"/>
        </w:rPr>
        <w:t xml:space="preserve"> food abundance? </w:t>
      </w:r>
    </w:p>
    <w:p w14:paraId="63D723F9" w14:textId="77777777" w:rsidR="008E3DBD" w:rsidRPr="00A97A20" w:rsidRDefault="00E91682" w:rsidP="00A97A20">
      <w:pPr>
        <w:pStyle w:val="ListParagraph"/>
        <w:numPr>
          <w:ilvl w:val="0"/>
          <w:numId w:val="1"/>
        </w:numPr>
        <w:spacing w:line="360" w:lineRule="auto"/>
        <w:rPr>
          <w:sz w:val="24"/>
          <w:szCs w:val="24"/>
        </w:rPr>
      </w:pPr>
      <w:r w:rsidRPr="00A97A20">
        <w:rPr>
          <w:sz w:val="24"/>
          <w:szCs w:val="24"/>
        </w:rPr>
        <w:t xml:space="preserve">Do </w:t>
      </w:r>
      <w:r w:rsidR="00AA68BE" w:rsidRPr="00A97A20">
        <w:rPr>
          <w:sz w:val="24"/>
          <w:szCs w:val="24"/>
        </w:rPr>
        <w:t>longfin</w:t>
      </w:r>
      <w:r w:rsidRPr="00A97A20">
        <w:rPr>
          <w:sz w:val="24"/>
          <w:szCs w:val="24"/>
        </w:rPr>
        <w:t xml:space="preserve"> smelt need to achieve a threshold </w:t>
      </w:r>
      <w:r w:rsidR="00AA68BE" w:rsidRPr="00A97A20">
        <w:rPr>
          <w:sz w:val="24"/>
          <w:szCs w:val="24"/>
        </w:rPr>
        <w:t>age or size</w:t>
      </w:r>
      <w:r w:rsidRPr="00A97A20">
        <w:rPr>
          <w:sz w:val="24"/>
          <w:szCs w:val="24"/>
        </w:rPr>
        <w:t xml:space="preserve"> before they respond to environmental cues for </w:t>
      </w:r>
      <w:r w:rsidR="00AA68BE" w:rsidRPr="00A97A20">
        <w:rPr>
          <w:sz w:val="24"/>
          <w:szCs w:val="24"/>
        </w:rPr>
        <w:t>vertical distribution</w:t>
      </w:r>
      <w:r w:rsidRPr="00A97A20">
        <w:rPr>
          <w:sz w:val="24"/>
          <w:szCs w:val="24"/>
        </w:rPr>
        <w:t>?</w:t>
      </w:r>
    </w:p>
    <w:p w14:paraId="4F8BED82" w14:textId="77777777" w:rsidR="00E208E3" w:rsidRPr="00A97A20" w:rsidRDefault="00E208E3" w:rsidP="00A97A20">
      <w:pPr>
        <w:spacing w:line="360" w:lineRule="auto"/>
        <w:contextualSpacing/>
        <w:rPr>
          <w:b/>
          <w:sz w:val="24"/>
          <w:szCs w:val="24"/>
        </w:rPr>
      </w:pPr>
    </w:p>
    <w:p w14:paraId="46237D33" w14:textId="77777777" w:rsidR="002132C3" w:rsidRPr="00A97A20" w:rsidRDefault="008E3DBD" w:rsidP="00A97A20">
      <w:pPr>
        <w:spacing w:line="360" w:lineRule="auto"/>
        <w:contextualSpacing/>
        <w:rPr>
          <w:sz w:val="24"/>
          <w:szCs w:val="24"/>
        </w:rPr>
      </w:pPr>
      <w:r w:rsidRPr="00A97A20">
        <w:rPr>
          <w:b/>
          <w:sz w:val="24"/>
          <w:szCs w:val="24"/>
        </w:rPr>
        <w:t>S</w:t>
      </w:r>
      <w:r w:rsidR="00FB6D6B" w:rsidRPr="00A97A20">
        <w:rPr>
          <w:b/>
          <w:sz w:val="24"/>
          <w:szCs w:val="24"/>
        </w:rPr>
        <w:t>tudy Design and Sampling Protocols</w:t>
      </w:r>
      <w:r w:rsidRPr="00A97A20">
        <w:rPr>
          <w:b/>
          <w:sz w:val="24"/>
          <w:szCs w:val="24"/>
        </w:rPr>
        <w:t xml:space="preserve"> </w:t>
      </w:r>
    </w:p>
    <w:p w14:paraId="5A86F9B9" w14:textId="77777777" w:rsidR="008E3DBD" w:rsidRPr="00A97A20" w:rsidRDefault="009A5D76" w:rsidP="00A97A20">
      <w:pPr>
        <w:spacing w:line="360" w:lineRule="auto"/>
        <w:contextualSpacing/>
        <w:rPr>
          <w:sz w:val="24"/>
          <w:szCs w:val="24"/>
        </w:rPr>
      </w:pPr>
      <w:r w:rsidRPr="00A97A20">
        <w:rPr>
          <w:sz w:val="24"/>
          <w:szCs w:val="24"/>
        </w:rPr>
        <w:tab/>
      </w:r>
      <w:r w:rsidR="00CD3956" w:rsidRPr="00A97A20">
        <w:rPr>
          <w:sz w:val="24"/>
          <w:szCs w:val="24"/>
        </w:rPr>
        <w:t xml:space="preserve">This 2-year study will include </w:t>
      </w:r>
      <w:r w:rsidR="00DB198B" w:rsidRPr="00A97A20">
        <w:rPr>
          <w:sz w:val="24"/>
          <w:szCs w:val="24"/>
        </w:rPr>
        <w:t>three individual elements, 1</w:t>
      </w:r>
      <w:r w:rsidR="00CD3956" w:rsidRPr="00A97A20">
        <w:rPr>
          <w:sz w:val="24"/>
          <w:szCs w:val="24"/>
        </w:rPr>
        <w:t xml:space="preserve"> pilot </w:t>
      </w:r>
      <w:r w:rsidR="00A56AB6" w:rsidRPr="00A97A20">
        <w:rPr>
          <w:sz w:val="24"/>
          <w:szCs w:val="24"/>
        </w:rPr>
        <w:t>effort</w:t>
      </w:r>
      <w:r w:rsidR="00CD3956" w:rsidRPr="00A97A20">
        <w:rPr>
          <w:sz w:val="24"/>
          <w:szCs w:val="24"/>
        </w:rPr>
        <w:t xml:space="preserve"> and 2 separate field efforts examining vertical distribution of longfin smelt (Table 1)</w:t>
      </w:r>
      <w:r w:rsidR="00E320DB" w:rsidRPr="00A97A20">
        <w:rPr>
          <w:sz w:val="24"/>
          <w:szCs w:val="24"/>
        </w:rPr>
        <w:t xml:space="preserve">.  The purpose of the pilot </w:t>
      </w:r>
      <w:r w:rsidR="000B561E" w:rsidRPr="00A97A20">
        <w:rPr>
          <w:sz w:val="24"/>
          <w:szCs w:val="24"/>
        </w:rPr>
        <w:t>effort</w:t>
      </w:r>
      <w:r w:rsidR="00E320DB" w:rsidRPr="00A97A20">
        <w:rPr>
          <w:sz w:val="24"/>
          <w:szCs w:val="24"/>
        </w:rPr>
        <w:t xml:space="preserve"> will be </w:t>
      </w:r>
      <w:r w:rsidRPr="00A97A20">
        <w:rPr>
          <w:sz w:val="24"/>
          <w:szCs w:val="24"/>
        </w:rPr>
        <w:t xml:space="preserve">to refine sampling logistics and obtain preliminary information on the efficacy of non-lethal sampling methods for longfin smelt using the SmeltCam (Feyrer et al. 2013).  The SmeltCam is an </w:t>
      </w:r>
      <w:r w:rsidR="00E320DB" w:rsidRPr="00A97A20">
        <w:rPr>
          <w:sz w:val="24"/>
          <w:szCs w:val="24"/>
        </w:rPr>
        <w:t xml:space="preserve">open-ended </w:t>
      </w:r>
      <w:r w:rsidRPr="00A97A20">
        <w:rPr>
          <w:sz w:val="24"/>
          <w:szCs w:val="24"/>
        </w:rPr>
        <w:t xml:space="preserve">underwater video camera codend that automatically collects information on the number and species of fishes that pass freely through a trawled net without handling.  The SmeltCam has previously been successfully applied </w:t>
      </w:r>
      <w:r w:rsidR="00AF3E6B" w:rsidRPr="00A97A20">
        <w:rPr>
          <w:sz w:val="24"/>
          <w:szCs w:val="24"/>
        </w:rPr>
        <w:t>in a study of</w:t>
      </w:r>
      <w:r w:rsidRPr="00A97A20">
        <w:rPr>
          <w:sz w:val="24"/>
          <w:szCs w:val="24"/>
        </w:rPr>
        <w:t xml:space="preserve"> the vertical and lateral distribution of delta smelt over tidal cycles in the upper San Francisco Estuary (Feyrer et al. 2013)</w:t>
      </w:r>
      <w:r w:rsidR="00A71FFE" w:rsidRPr="00A97A20">
        <w:rPr>
          <w:sz w:val="24"/>
          <w:szCs w:val="24"/>
        </w:rPr>
        <w:t xml:space="preserve">.  </w:t>
      </w:r>
      <w:r w:rsidR="00E320DB" w:rsidRPr="00A97A20">
        <w:rPr>
          <w:sz w:val="24"/>
          <w:szCs w:val="24"/>
        </w:rPr>
        <w:t>The</w:t>
      </w:r>
      <w:r w:rsidR="00FA5233" w:rsidRPr="00A97A20">
        <w:rPr>
          <w:sz w:val="24"/>
          <w:szCs w:val="24"/>
        </w:rPr>
        <w:t xml:space="preserve"> pilot </w:t>
      </w:r>
      <w:r w:rsidR="00E320DB" w:rsidRPr="00A97A20">
        <w:rPr>
          <w:sz w:val="24"/>
          <w:szCs w:val="24"/>
        </w:rPr>
        <w:t>study</w:t>
      </w:r>
      <w:r w:rsidR="00FA5233" w:rsidRPr="00A97A20">
        <w:rPr>
          <w:sz w:val="24"/>
          <w:szCs w:val="24"/>
        </w:rPr>
        <w:t xml:space="preserve"> will determine the efficacy of the SmeltCam for similar non-lethal studies of longfin smelt.  Specifically, we will test the ability to identify </w:t>
      </w:r>
      <w:r w:rsidR="00E320DB" w:rsidRPr="00A97A20">
        <w:rPr>
          <w:sz w:val="24"/>
          <w:szCs w:val="24"/>
        </w:rPr>
        <w:t xml:space="preserve">and distinguish </w:t>
      </w:r>
      <w:r w:rsidR="00FA5233" w:rsidRPr="00A97A20">
        <w:rPr>
          <w:sz w:val="24"/>
          <w:szCs w:val="24"/>
        </w:rPr>
        <w:t xml:space="preserve">longfin smelt from other fishes using images obtained with the SmeltCam.  </w:t>
      </w:r>
      <w:r w:rsidR="00A71FFE" w:rsidRPr="00A97A20">
        <w:rPr>
          <w:sz w:val="24"/>
          <w:szCs w:val="24"/>
        </w:rPr>
        <w:t xml:space="preserve">We will also be evaluating other study logistics during the pilot effort, </w:t>
      </w:r>
      <w:r w:rsidR="00B25168" w:rsidRPr="00A97A20">
        <w:rPr>
          <w:sz w:val="24"/>
          <w:szCs w:val="24"/>
        </w:rPr>
        <w:t xml:space="preserve">including optimal tow length durations, coordinated sampling of fish with other physical and biological parameters, and </w:t>
      </w:r>
      <w:r w:rsidR="00847705" w:rsidRPr="00A97A20">
        <w:rPr>
          <w:sz w:val="24"/>
          <w:szCs w:val="24"/>
        </w:rPr>
        <w:t xml:space="preserve">the </w:t>
      </w:r>
      <w:r w:rsidR="006D5EF4" w:rsidRPr="00A97A20">
        <w:rPr>
          <w:sz w:val="24"/>
          <w:szCs w:val="24"/>
        </w:rPr>
        <w:t>co</w:t>
      </w:r>
      <w:r w:rsidR="00847705" w:rsidRPr="00A97A20">
        <w:rPr>
          <w:sz w:val="24"/>
          <w:szCs w:val="24"/>
        </w:rPr>
        <w:t>llection of</w:t>
      </w:r>
      <w:r w:rsidR="006D5EF4" w:rsidRPr="00A97A20">
        <w:rPr>
          <w:sz w:val="24"/>
          <w:szCs w:val="24"/>
        </w:rPr>
        <w:t xml:space="preserve"> some </w:t>
      </w:r>
      <w:r w:rsidR="00CD3956" w:rsidRPr="00A97A20">
        <w:rPr>
          <w:sz w:val="24"/>
          <w:szCs w:val="24"/>
        </w:rPr>
        <w:t xml:space="preserve">preliminary </w:t>
      </w:r>
      <w:r w:rsidR="006D5EF4" w:rsidRPr="00A97A20">
        <w:rPr>
          <w:sz w:val="24"/>
          <w:szCs w:val="24"/>
        </w:rPr>
        <w:t xml:space="preserve">data to use in a power analysis to refine estimates of samples sizes required </w:t>
      </w:r>
      <w:r w:rsidR="00CD3956" w:rsidRPr="00A97A20">
        <w:rPr>
          <w:sz w:val="24"/>
          <w:szCs w:val="24"/>
        </w:rPr>
        <w:t>for</w:t>
      </w:r>
      <w:r w:rsidR="006D5EF4" w:rsidRPr="00A97A20">
        <w:rPr>
          <w:sz w:val="24"/>
          <w:szCs w:val="24"/>
        </w:rPr>
        <w:t xml:space="preserve"> the </w:t>
      </w:r>
      <w:r w:rsidR="00CD3956" w:rsidRPr="00A97A20">
        <w:rPr>
          <w:sz w:val="24"/>
          <w:szCs w:val="24"/>
        </w:rPr>
        <w:t>assessment of vertical distribution</w:t>
      </w:r>
      <w:r w:rsidR="00392354">
        <w:rPr>
          <w:sz w:val="24"/>
          <w:szCs w:val="24"/>
        </w:rPr>
        <w:t>, and potentially detection probabilities</w:t>
      </w:r>
      <w:r w:rsidR="006D5EF4" w:rsidRPr="00A97A20">
        <w:rPr>
          <w:sz w:val="24"/>
          <w:szCs w:val="24"/>
        </w:rPr>
        <w:t>.</w:t>
      </w:r>
    </w:p>
    <w:p w14:paraId="07271324" w14:textId="25C8CF7C" w:rsidR="004746FF" w:rsidRPr="00A97A20" w:rsidRDefault="00D0620F" w:rsidP="00A97A20">
      <w:pPr>
        <w:spacing w:line="360" w:lineRule="auto"/>
        <w:contextualSpacing/>
        <w:rPr>
          <w:sz w:val="24"/>
          <w:szCs w:val="24"/>
        </w:rPr>
      </w:pPr>
      <w:r w:rsidRPr="00A97A20">
        <w:rPr>
          <w:sz w:val="24"/>
          <w:szCs w:val="24"/>
        </w:rPr>
        <w:tab/>
      </w:r>
      <w:r w:rsidR="0015231E" w:rsidRPr="00A97A20">
        <w:rPr>
          <w:sz w:val="24"/>
          <w:szCs w:val="24"/>
        </w:rPr>
        <w:t xml:space="preserve">The first vertical distribution study will take place </w:t>
      </w:r>
      <w:r w:rsidR="00A67997" w:rsidRPr="00A97A20">
        <w:rPr>
          <w:sz w:val="24"/>
          <w:szCs w:val="24"/>
        </w:rPr>
        <w:t xml:space="preserve">within </w:t>
      </w:r>
      <w:r w:rsidR="0015231E" w:rsidRPr="00A97A20">
        <w:rPr>
          <w:sz w:val="24"/>
          <w:szCs w:val="24"/>
        </w:rPr>
        <w:t>approximately a f</w:t>
      </w:r>
      <w:r w:rsidR="00536AD0" w:rsidRPr="00A97A20">
        <w:rPr>
          <w:sz w:val="24"/>
          <w:szCs w:val="24"/>
        </w:rPr>
        <w:t xml:space="preserve">ew months </w:t>
      </w:r>
      <w:r w:rsidR="00A67997" w:rsidRPr="00A97A20">
        <w:rPr>
          <w:sz w:val="24"/>
          <w:szCs w:val="24"/>
        </w:rPr>
        <w:t>of</w:t>
      </w:r>
      <w:r w:rsidR="00D72D9D" w:rsidRPr="00A97A20">
        <w:rPr>
          <w:sz w:val="24"/>
          <w:szCs w:val="24"/>
        </w:rPr>
        <w:t xml:space="preserve"> the pilot study</w:t>
      </w:r>
      <w:r w:rsidR="00536AD0" w:rsidRPr="00A97A20">
        <w:rPr>
          <w:sz w:val="24"/>
          <w:szCs w:val="24"/>
        </w:rPr>
        <w:t xml:space="preserve"> and </w:t>
      </w:r>
      <w:r w:rsidR="00BD1A58" w:rsidRPr="00A97A20">
        <w:rPr>
          <w:sz w:val="24"/>
          <w:szCs w:val="24"/>
        </w:rPr>
        <w:t xml:space="preserve">the second will take place the following calendar year.  Vertical distribution studies </w:t>
      </w:r>
      <w:r w:rsidR="0015231E" w:rsidRPr="00A97A20">
        <w:rPr>
          <w:sz w:val="24"/>
          <w:szCs w:val="24"/>
        </w:rPr>
        <w:t xml:space="preserve">will be conducted in San Pablo Bay at site 325 </w:t>
      </w:r>
      <w:r w:rsidR="0042202B" w:rsidRPr="00A97A20">
        <w:rPr>
          <w:sz w:val="24"/>
          <w:szCs w:val="24"/>
        </w:rPr>
        <w:t>of</w:t>
      </w:r>
      <w:r w:rsidR="0015231E" w:rsidRPr="00A97A20">
        <w:rPr>
          <w:sz w:val="24"/>
          <w:szCs w:val="24"/>
        </w:rPr>
        <w:t xml:space="preserve"> the </w:t>
      </w:r>
      <w:r w:rsidR="001358A6" w:rsidRPr="00A97A20">
        <w:rPr>
          <w:sz w:val="24"/>
          <w:szCs w:val="24"/>
        </w:rPr>
        <w:t>CDFW</w:t>
      </w:r>
      <w:r w:rsidR="0095671C" w:rsidRPr="00A97A20">
        <w:rPr>
          <w:sz w:val="24"/>
          <w:szCs w:val="24"/>
        </w:rPr>
        <w:t xml:space="preserve"> Bay Study (Fig. </w:t>
      </w:r>
      <w:r w:rsidR="009D3DED">
        <w:rPr>
          <w:sz w:val="24"/>
          <w:szCs w:val="24"/>
        </w:rPr>
        <w:t>4</w:t>
      </w:r>
      <w:r w:rsidR="00346471" w:rsidRPr="00A97A20">
        <w:rPr>
          <w:sz w:val="24"/>
          <w:szCs w:val="24"/>
        </w:rPr>
        <w:t>).  This site was chosen because it is where divergent patterns in catch in o</w:t>
      </w:r>
      <w:bookmarkStart w:id="0" w:name="_GoBack"/>
      <w:bookmarkEnd w:id="0"/>
      <w:r w:rsidR="00346471" w:rsidRPr="00A97A20">
        <w:rPr>
          <w:sz w:val="24"/>
          <w:szCs w:val="24"/>
        </w:rPr>
        <w:t>tter trawl and midwater trawl samples from the CDFW Bay Study are strongest</w:t>
      </w:r>
      <w:r w:rsidR="00392354">
        <w:rPr>
          <w:sz w:val="24"/>
          <w:szCs w:val="24"/>
        </w:rPr>
        <w:t xml:space="preserve"> </w:t>
      </w:r>
      <w:r w:rsidR="00D72D9D" w:rsidRPr="00A97A20">
        <w:rPr>
          <w:sz w:val="24"/>
          <w:szCs w:val="24"/>
        </w:rPr>
        <w:t>The site is also located in a key deep</w:t>
      </w:r>
      <w:r w:rsidR="00704649" w:rsidRPr="00A97A20">
        <w:rPr>
          <w:sz w:val="24"/>
          <w:szCs w:val="24"/>
        </w:rPr>
        <w:t xml:space="preserve"> (12.3 m)</w:t>
      </w:r>
      <w:r w:rsidR="00D72D9D" w:rsidRPr="00A97A20">
        <w:rPr>
          <w:sz w:val="24"/>
          <w:szCs w:val="24"/>
        </w:rPr>
        <w:t xml:space="preserve">, main center channel location of San Pablo Bay </w:t>
      </w:r>
      <w:r w:rsidR="00253BFB" w:rsidRPr="00A97A20">
        <w:rPr>
          <w:sz w:val="24"/>
          <w:szCs w:val="24"/>
        </w:rPr>
        <w:t xml:space="preserve">where strong tidal currents generate vertical structure in physical </w:t>
      </w:r>
      <w:r w:rsidR="000418E3" w:rsidRPr="00A97A20">
        <w:rPr>
          <w:sz w:val="24"/>
          <w:szCs w:val="24"/>
        </w:rPr>
        <w:t xml:space="preserve">habitat </w:t>
      </w:r>
      <w:r w:rsidR="00253BFB" w:rsidRPr="00A97A20">
        <w:rPr>
          <w:sz w:val="24"/>
          <w:szCs w:val="24"/>
        </w:rPr>
        <w:t xml:space="preserve">features </w:t>
      </w:r>
      <w:r w:rsidR="00A67997" w:rsidRPr="00A97A20">
        <w:rPr>
          <w:sz w:val="24"/>
          <w:szCs w:val="24"/>
        </w:rPr>
        <w:t xml:space="preserve">important to elucidating </w:t>
      </w:r>
      <w:r w:rsidR="00D72D9D" w:rsidRPr="00A97A20">
        <w:rPr>
          <w:sz w:val="24"/>
          <w:szCs w:val="24"/>
        </w:rPr>
        <w:t xml:space="preserve">vertical distribution </w:t>
      </w:r>
      <w:r w:rsidR="00A67997" w:rsidRPr="00A97A20">
        <w:rPr>
          <w:sz w:val="24"/>
          <w:szCs w:val="24"/>
        </w:rPr>
        <w:t>of longfin smelt</w:t>
      </w:r>
      <w:r w:rsidR="0095671C" w:rsidRPr="00A97A20">
        <w:rPr>
          <w:sz w:val="24"/>
          <w:szCs w:val="24"/>
        </w:rPr>
        <w:t xml:space="preserve"> (Fig. </w:t>
      </w:r>
      <w:r w:rsidR="00CA7C31">
        <w:rPr>
          <w:sz w:val="24"/>
          <w:szCs w:val="24"/>
        </w:rPr>
        <w:t>6</w:t>
      </w:r>
      <w:r w:rsidR="00253BFB" w:rsidRPr="00A97A20">
        <w:rPr>
          <w:sz w:val="24"/>
          <w:szCs w:val="24"/>
        </w:rPr>
        <w:t>)</w:t>
      </w:r>
      <w:r w:rsidR="00B84CB5" w:rsidRPr="00A97A20">
        <w:rPr>
          <w:sz w:val="24"/>
          <w:szCs w:val="24"/>
        </w:rPr>
        <w:t>.  A single fixed site in these studies</w:t>
      </w:r>
      <w:r w:rsidR="009D3625" w:rsidRPr="00A97A20">
        <w:rPr>
          <w:sz w:val="24"/>
          <w:szCs w:val="24"/>
        </w:rPr>
        <w:t xml:space="preserve"> is sufficient because tidal currents can move water and fish habitat approximately 10 miles past the site, allowing us to effectively sample the equivalent of about 20 miles of longitudinal habitat.</w:t>
      </w:r>
      <w:r w:rsidR="00D72D9D" w:rsidRPr="00A97A20">
        <w:rPr>
          <w:sz w:val="24"/>
          <w:szCs w:val="24"/>
        </w:rPr>
        <w:t xml:space="preserve"> </w:t>
      </w:r>
    </w:p>
    <w:p w14:paraId="0115F2E5" w14:textId="77777777" w:rsidR="006F2C80" w:rsidRPr="00A97A20" w:rsidRDefault="00005864" w:rsidP="00A97A20">
      <w:pPr>
        <w:spacing w:line="360" w:lineRule="auto"/>
        <w:ind w:firstLine="720"/>
        <w:contextualSpacing/>
        <w:rPr>
          <w:sz w:val="24"/>
          <w:szCs w:val="24"/>
        </w:rPr>
      </w:pPr>
      <w:r w:rsidRPr="00A97A20">
        <w:rPr>
          <w:sz w:val="24"/>
          <w:szCs w:val="24"/>
        </w:rPr>
        <w:t xml:space="preserve">The general design </w:t>
      </w:r>
      <w:r w:rsidR="00BC02A4" w:rsidRPr="00A97A20">
        <w:rPr>
          <w:sz w:val="24"/>
          <w:szCs w:val="24"/>
        </w:rPr>
        <w:t xml:space="preserve">of </w:t>
      </w:r>
      <w:r w:rsidR="00E320DB" w:rsidRPr="00A97A20">
        <w:rPr>
          <w:sz w:val="24"/>
          <w:szCs w:val="24"/>
        </w:rPr>
        <w:t xml:space="preserve">the vertical distribution </w:t>
      </w:r>
      <w:r w:rsidR="004C1171" w:rsidRPr="00A97A20">
        <w:rPr>
          <w:sz w:val="24"/>
          <w:szCs w:val="24"/>
        </w:rPr>
        <w:t>studies</w:t>
      </w:r>
      <w:r w:rsidR="00BC02A4" w:rsidRPr="00A97A20">
        <w:rPr>
          <w:sz w:val="24"/>
          <w:szCs w:val="24"/>
        </w:rPr>
        <w:t xml:space="preserve"> </w:t>
      </w:r>
      <w:r w:rsidRPr="00A97A20">
        <w:rPr>
          <w:sz w:val="24"/>
          <w:szCs w:val="24"/>
        </w:rPr>
        <w:t xml:space="preserve">will be to sample physical and biological parameters approximately every </w:t>
      </w:r>
      <w:r w:rsidR="008B1015" w:rsidRPr="00A97A20">
        <w:rPr>
          <w:sz w:val="24"/>
          <w:szCs w:val="24"/>
        </w:rPr>
        <w:t>2</w:t>
      </w:r>
      <w:r w:rsidR="007D65A3" w:rsidRPr="00A97A20">
        <w:rPr>
          <w:sz w:val="24"/>
          <w:szCs w:val="24"/>
        </w:rPr>
        <w:t xml:space="preserve"> hours</w:t>
      </w:r>
      <w:r w:rsidRPr="00A97A20">
        <w:rPr>
          <w:sz w:val="24"/>
          <w:szCs w:val="24"/>
        </w:rPr>
        <w:t xml:space="preserve"> for </w:t>
      </w:r>
      <w:r w:rsidR="00E31788" w:rsidRPr="00A97A20">
        <w:rPr>
          <w:sz w:val="24"/>
          <w:szCs w:val="24"/>
        </w:rPr>
        <w:t>48 consecutive hours</w:t>
      </w:r>
      <w:r w:rsidR="00F86E56" w:rsidRPr="00A97A20">
        <w:rPr>
          <w:sz w:val="24"/>
          <w:szCs w:val="24"/>
        </w:rPr>
        <w:t xml:space="preserve"> </w:t>
      </w:r>
      <w:r w:rsidR="00AB50D0" w:rsidRPr="00A97A20">
        <w:rPr>
          <w:sz w:val="24"/>
          <w:szCs w:val="24"/>
        </w:rPr>
        <w:t xml:space="preserve">in order </w:t>
      </w:r>
      <w:r w:rsidR="00F86E56" w:rsidRPr="00A97A20">
        <w:rPr>
          <w:sz w:val="24"/>
          <w:szCs w:val="24"/>
        </w:rPr>
        <w:t xml:space="preserve">to obtain </w:t>
      </w:r>
      <w:r w:rsidR="00F86E56" w:rsidRPr="00A97A20">
        <w:rPr>
          <w:sz w:val="24"/>
          <w:szCs w:val="24"/>
        </w:rPr>
        <w:lastRenderedPageBreak/>
        <w:t xml:space="preserve">consistent data over </w:t>
      </w:r>
      <w:r w:rsidR="00AB50D0" w:rsidRPr="00A97A20">
        <w:rPr>
          <w:sz w:val="24"/>
          <w:szCs w:val="24"/>
        </w:rPr>
        <w:t>a</w:t>
      </w:r>
      <w:r w:rsidR="00F86E56" w:rsidRPr="00A97A20">
        <w:rPr>
          <w:sz w:val="24"/>
          <w:szCs w:val="24"/>
        </w:rPr>
        <w:t xml:space="preserve"> full range of tidal and diurnal cycles</w:t>
      </w:r>
      <w:r w:rsidR="00E31788" w:rsidRPr="00A97A20">
        <w:rPr>
          <w:sz w:val="24"/>
          <w:szCs w:val="24"/>
        </w:rPr>
        <w:t>.</w:t>
      </w:r>
      <w:r w:rsidR="00F86E56" w:rsidRPr="00A97A20">
        <w:rPr>
          <w:sz w:val="24"/>
          <w:szCs w:val="24"/>
        </w:rPr>
        <w:t xml:space="preserve">  </w:t>
      </w:r>
      <w:r w:rsidR="00BC02A4" w:rsidRPr="00A97A20">
        <w:rPr>
          <w:sz w:val="24"/>
          <w:szCs w:val="24"/>
        </w:rPr>
        <w:t xml:space="preserve">All sampling will be conducted aboard the USGS R/V Turning Tide.  </w:t>
      </w:r>
      <w:r w:rsidR="00F86E56" w:rsidRPr="00A97A20">
        <w:rPr>
          <w:sz w:val="24"/>
          <w:szCs w:val="24"/>
        </w:rPr>
        <w:t>Physical measurements will be</w:t>
      </w:r>
      <w:r w:rsidR="00BC02A4" w:rsidRPr="00A97A20">
        <w:rPr>
          <w:sz w:val="24"/>
          <w:szCs w:val="24"/>
        </w:rPr>
        <w:t xml:space="preserve"> made </w:t>
      </w:r>
      <w:r w:rsidR="006F2C80" w:rsidRPr="00A97A20">
        <w:rPr>
          <w:sz w:val="24"/>
          <w:szCs w:val="24"/>
        </w:rPr>
        <w:t>with a vertical acoustic Dopple</w:t>
      </w:r>
      <w:r w:rsidR="006C3226" w:rsidRPr="00A97A20">
        <w:rPr>
          <w:sz w:val="24"/>
          <w:szCs w:val="24"/>
        </w:rPr>
        <w:t xml:space="preserve">r current profiler (V-ADCP) and </w:t>
      </w:r>
      <w:r w:rsidR="006F2C80" w:rsidRPr="00A97A20">
        <w:rPr>
          <w:sz w:val="24"/>
          <w:szCs w:val="24"/>
        </w:rPr>
        <w:t>a YSI EXO sonde.  The V-ADCP will be used to measure vertical flow structure and the YSI EXO will be used to obtain vertical profiles of water temperature, turbidity, conductivity, dissolved oxygen</w:t>
      </w:r>
      <w:r w:rsidR="00037B7A" w:rsidRPr="00A97A20">
        <w:rPr>
          <w:sz w:val="24"/>
          <w:szCs w:val="24"/>
        </w:rPr>
        <w:t xml:space="preserve"> concentration</w:t>
      </w:r>
      <w:r w:rsidR="006F2C80" w:rsidRPr="00A97A20">
        <w:rPr>
          <w:sz w:val="24"/>
          <w:szCs w:val="24"/>
        </w:rPr>
        <w:t>, FDOM</w:t>
      </w:r>
      <w:r w:rsidR="003B2884" w:rsidRPr="00A97A20">
        <w:rPr>
          <w:sz w:val="24"/>
          <w:szCs w:val="24"/>
        </w:rPr>
        <w:t xml:space="preserve"> (surrogate for dissolved organic carbon)</w:t>
      </w:r>
      <w:r w:rsidR="006F2C80" w:rsidRPr="00A97A20">
        <w:rPr>
          <w:sz w:val="24"/>
          <w:szCs w:val="24"/>
        </w:rPr>
        <w:t xml:space="preserve">, pH, </w:t>
      </w:r>
      <w:r w:rsidR="00037B7A" w:rsidRPr="00A97A20">
        <w:rPr>
          <w:sz w:val="24"/>
          <w:szCs w:val="24"/>
        </w:rPr>
        <w:t xml:space="preserve">Chlorophyll </w:t>
      </w:r>
      <w:r w:rsidR="00037B7A" w:rsidRPr="00A97A20">
        <w:rPr>
          <w:i/>
          <w:sz w:val="24"/>
          <w:szCs w:val="24"/>
        </w:rPr>
        <w:t>a</w:t>
      </w:r>
      <w:r w:rsidR="00037B7A" w:rsidRPr="00A97A20">
        <w:rPr>
          <w:sz w:val="24"/>
          <w:szCs w:val="24"/>
        </w:rPr>
        <w:t xml:space="preserve"> fluorescence (surrogate for phytoplankton biomass) and Phycocyanin (surrogate for blue-green algal biomass)</w:t>
      </w:r>
      <w:r w:rsidR="006F2C80" w:rsidRPr="00A97A20">
        <w:rPr>
          <w:sz w:val="24"/>
          <w:szCs w:val="24"/>
        </w:rPr>
        <w:t>.</w:t>
      </w:r>
      <w:r w:rsidR="00BC22AA" w:rsidRPr="00A97A20">
        <w:rPr>
          <w:sz w:val="24"/>
          <w:szCs w:val="24"/>
        </w:rPr>
        <w:t xml:space="preserve">  </w:t>
      </w:r>
      <w:r w:rsidR="00E320DB" w:rsidRPr="00A97A20">
        <w:rPr>
          <w:sz w:val="24"/>
          <w:szCs w:val="24"/>
        </w:rPr>
        <w:t xml:space="preserve">A submersible low light autoradiometer will be used to measure ambient light.  </w:t>
      </w:r>
      <w:r w:rsidR="00AB50D0" w:rsidRPr="00A97A20">
        <w:rPr>
          <w:sz w:val="24"/>
          <w:szCs w:val="24"/>
        </w:rPr>
        <w:t xml:space="preserve">At each sampling interval, </w:t>
      </w:r>
      <w:r w:rsidR="001A4304" w:rsidRPr="00A97A20">
        <w:rPr>
          <w:sz w:val="24"/>
          <w:szCs w:val="24"/>
        </w:rPr>
        <w:t xml:space="preserve">physical condition </w:t>
      </w:r>
      <w:r w:rsidR="00AB50D0" w:rsidRPr="00A97A20">
        <w:rPr>
          <w:sz w:val="24"/>
          <w:szCs w:val="24"/>
        </w:rPr>
        <w:t xml:space="preserve">measurements </w:t>
      </w:r>
      <w:r w:rsidR="00BC22AA" w:rsidRPr="00A97A20">
        <w:rPr>
          <w:sz w:val="24"/>
          <w:szCs w:val="24"/>
        </w:rPr>
        <w:t xml:space="preserve">will be made first </w:t>
      </w:r>
      <w:r w:rsidR="00AB50D0" w:rsidRPr="00A97A20">
        <w:rPr>
          <w:sz w:val="24"/>
          <w:szCs w:val="24"/>
        </w:rPr>
        <w:t xml:space="preserve">and examined </w:t>
      </w:r>
      <w:r w:rsidR="00DA43BA" w:rsidRPr="00A97A20">
        <w:rPr>
          <w:sz w:val="24"/>
          <w:szCs w:val="24"/>
        </w:rPr>
        <w:t xml:space="preserve">in real time </w:t>
      </w:r>
      <w:r w:rsidR="00AB50D0" w:rsidRPr="00A97A20">
        <w:rPr>
          <w:sz w:val="24"/>
          <w:szCs w:val="24"/>
        </w:rPr>
        <w:t xml:space="preserve">in order to determine the </w:t>
      </w:r>
      <w:r w:rsidR="00DA43BA" w:rsidRPr="00A97A20">
        <w:rPr>
          <w:sz w:val="24"/>
          <w:szCs w:val="24"/>
        </w:rPr>
        <w:t xml:space="preserve">most appropriate </w:t>
      </w:r>
      <w:r w:rsidR="00BC22AA" w:rsidRPr="00A97A20">
        <w:rPr>
          <w:sz w:val="24"/>
          <w:szCs w:val="24"/>
        </w:rPr>
        <w:t>vertical spatial structure</w:t>
      </w:r>
      <w:r w:rsidR="00DA43BA" w:rsidRPr="00A97A20">
        <w:rPr>
          <w:sz w:val="24"/>
          <w:szCs w:val="24"/>
        </w:rPr>
        <w:t xml:space="preserve"> for sampling fish</w:t>
      </w:r>
      <w:r w:rsidR="00BC22AA" w:rsidRPr="00A97A20">
        <w:rPr>
          <w:sz w:val="24"/>
          <w:szCs w:val="24"/>
        </w:rPr>
        <w:t>.</w:t>
      </w:r>
      <w:r w:rsidR="00AB50D0" w:rsidRPr="00A97A20">
        <w:rPr>
          <w:sz w:val="24"/>
          <w:szCs w:val="24"/>
        </w:rPr>
        <w:t xml:space="preserve">  Based upon the </w:t>
      </w:r>
      <w:r w:rsidR="00327877" w:rsidRPr="00A97A20">
        <w:rPr>
          <w:sz w:val="24"/>
          <w:szCs w:val="24"/>
        </w:rPr>
        <w:t>tidally-</w:t>
      </w:r>
      <w:r w:rsidR="00AB50D0" w:rsidRPr="00A97A20">
        <w:rPr>
          <w:sz w:val="24"/>
          <w:szCs w:val="24"/>
        </w:rPr>
        <w:t>average</w:t>
      </w:r>
      <w:r w:rsidR="00327877" w:rsidRPr="00A97A20">
        <w:rPr>
          <w:sz w:val="24"/>
          <w:szCs w:val="24"/>
        </w:rPr>
        <w:t>d</w:t>
      </w:r>
      <w:r w:rsidR="00AB50D0" w:rsidRPr="00A97A20">
        <w:rPr>
          <w:sz w:val="24"/>
          <w:szCs w:val="24"/>
        </w:rPr>
        <w:t xml:space="preserve"> depth of site </w:t>
      </w:r>
      <w:r w:rsidR="00284C6B" w:rsidRPr="00A97A20">
        <w:rPr>
          <w:sz w:val="24"/>
          <w:szCs w:val="24"/>
        </w:rPr>
        <w:t xml:space="preserve">325 (12.3 m) </w:t>
      </w:r>
      <w:r w:rsidR="00AB50D0" w:rsidRPr="00A97A20">
        <w:rPr>
          <w:sz w:val="24"/>
          <w:szCs w:val="24"/>
        </w:rPr>
        <w:t xml:space="preserve">and the </w:t>
      </w:r>
      <w:r w:rsidR="00284C6B" w:rsidRPr="00A97A20">
        <w:rPr>
          <w:sz w:val="24"/>
          <w:szCs w:val="24"/>
        </w:rPr>
        <w:t xml:space="preserve">vertical </w:t>
      </w:r>
      <w:r w:rsidR="00FE489C" w:rsidRPr="00A97A20">
        <w:rPr>
          <w:sz w:val="24"/>
          <w:szCs w:val="24"/>
        </w:rPr>
        <w:t>dimension</w:t>
      </w:r>
      <w:r w:rsidR="00AB50D0" w:rsidRPr="00A97A20">
        <w:rPr>
          <w:sz w:val="24"/>
          <w:szCs w:val="24"/>
        </w:rPr>
        <w:t xml:space="preserve"> of the </w:t>
      </w:r>
      <w:r w:rsidR="00FE489C" w:rsidRPr="00A97A20">
        <w:rPr>
          <w:sz w:val="24"/>
          <w:szCs w:val="24"/>
        </w:rPr>
        <w:t xml:space="preserve">mouth of the </w:t>
      </w:r>
      <w:r w:rsidR="00AB50D0" w:rsidRPr="00A97A20">
        <w:rPr>
          <w:sz w:val="24"/>
          <w:szCs w:val="24"/>
        </w:rPr>
        <w:t>midwater trawl</w:t>
      </w:r>
      <w:r w:rsidR="00274056" w:rsidRPr="00A97A20">
        <w:rPr>
          <w:sz w:val="24"/>
          <w:szCs w:val="24"/>
        </w:rPr>
        <w:t xml:space="preserve"> (3.6 m)</w:t>
      </w:r>
      <w:r w:rsidR="00AB50D0" w:rsidRPr="00A97A20">
        <w:rPr>
          <w:sz w:val="24"/>
          <w:szCs w:val="24"/>
        </w:rPr>
        <w:t xml:space="preserve">, </w:t>
      </w:r>
      <w:r w:rsidR="00671E1D" w:rsidRPr="00A97A20">
        <w:rPr>
          <w:sz w:val="24"/>
          <w:szCs w:val="24"/>
        </w:rPr>
        <w:t xml:space="preserve">fish density could potentially be measured at </w:t>
      </w:r>
      <w:r w:rsidR="00AB50D0" w:rsidRPr="00A97A20">
        <w:rPr>
          <w:sz w:val="24"/>
          <w:szCs w:val="24"/>
        </w:rPr>
        <w:t>3</w:t>
      </w:r>
      <w:r w:rsidR="00671E1D" w:rsidRPr="00A97A20">
        <w:rPr>
          <w:sz w:val="24"/>
          <w:szCs w:val="24"/>
        </w:rPr>
        <w:t xml:space="preserve"> or 4 independent depth strata</w:t>
      </w:r>
      <w:r w:rsidR="004677C7" w:rsidRPr="00A97A20">
        <w:rPr>
          <w:sz w:val="24"/>
          <w:szCs w:val="24"/>
        </w:rPr>
        <w:t>,</w:t>
      </w:r>
      <w:r w:rsidR="00D164CA" w:rsidRPr="00A97A20">
        <w:rPr>
          <w:sz w:val="24"/>
          <w:szCs w:val="24"/>
        </w:rPr>
        <w:t xml:space="preserve"> depending upon tidal stage. </w:t>
      </w:r>
      <w:r w:rsidR="004677C7" w:rsidRPr="00A97A20">
        <w:rPr>
          <w:sz w:val="24"/>
          <w:szCs w:val="24"/>
        </w:rPr>
        <w:t xml:space="preserve"> </w:t>
      </w:r>
      <w:r w:rsidR="007B39E4" w:rsidRPr="00A97A20">
        <w:rPr>
          <w:sz w:val="24"/>
          <w:szCs w:val="24"/>
        </w:rPr>
        <w:t xml:space="preserve">Prevailing </w:t>
      </w:r>
      <w:r w:rsidR="001A4304" w:rsidRPr="00A97A20">
        <w:rPr>
          <w:sz w:val="24"/>
          <w:szCs w:val="24"/>
        </w:rPr>
        <w:t>physical conditions</w:t>
      </w:r>
      <w:r w:rsidR="007B39E4" w:rsidRPr="00A97A20">
        <w:rPr>
          <w:sz w:val="24"/>
          <w:szCs w:val="24"/>
        </w:rPr>
        <w:t xml:space="preserve"> as</w:t>
      </w:r>
      <w:r w:rsidR="001A4304" w:rsidRPr="00A97A20">
        <w:rPr>
          <w:sz w:val="24"/>
          <w:szCs w:val="24"/>
        </w:rPr>
        <w:t xml:space="preserve"> measured by the V-ADCP and the YESI EXO Sonde</w:t>
      </w:r>
      <w:r w:rsidR="007B39E4" w:rsidRPr="00A97A20">
        <w:rPr>
          <w:sz w:val="24"/>
          <w:szCs w:val="24"/>
        </w:rPr>
        <w:t xml:space="preserve"> will determine if </w:t>
      </w:r>
      <w:r w:rsidR="001A4304" w:rsidRPr="00A97A20">
        <w:rPr>
          <w:sz w:val="24"/>
          <w:szCs w:val="24"/>
        </w:rPr>
        <w:t xml:space="preserve">the vertical </w:t>
      </w:r>
      <w:r w:rsidR="00731BF0" w:rsidRPr="00A97A20">
        <w:rPr>
          <w:sz w:val="24"/>
          <w:szCs w:val="24"/>
        </w:rPr>
        <w:t xml:space="preserve">distribution </w:t>
      </w:r>
      <w:r w:rsidR="001A4304" w:rsidRPr="00A97A20">
        <w:rPr>
          <w:sz w:val="24"/>
          <w:szCs w:val="24"/>
        </w:rPr>
        <w:t xml:space="preserve">structure of the </w:t>
      </w:r>
      <w:r w:rsidR="00EF1989" w:rsidRPr="00A97A20">
        <w:rPr>
          <w:sz w:val="24"/>
          <w:szCs w:val="24"/>
        </w:rPr>
        <w:t>fish</w:t>
      </w:r>
      <w:r w:rsidR="007B39E4" w:rsidRPr="00A97A20">
        <w:rPr>
          <w:sz w:val="24"/>
          <w:szCs w:val="24"/>
        </w:rPr>
        <w:t xml:space="preserve"> sampling should be adjusted relative to the maximum number of independent depth strata </w:t>
      </w:r>
      <w:r w:rsidR="00731BF0" w:rsidRPr="00A97A20">
        <w:rPr>
          <w:sz w:val="24"/>
          <w:szCs w:val="24"/>
        </w:rPr>
        <w:t>available to</w:t>
      </w:r>
      <w:r w:rsidR="001A4304" w:rsidRPr="00A97A20">
        <w:rPr>
          <w:sz w:val="24"/>
          <w:szCs w:val="24"/>
        </w:rPr>
        <w:t xml:space="preserve"> </w:t>
      </w:r>
      <w:r w:rsidR="007B39E4" w:rsidRPr="00A97A20">
        <w:rPr>
          <w:sz w:val="24"/>
          <w:szCs w:val="24"/>
        </w:rPr>
        <w:t>be sampled.</w:t>
      </w:r>
      <w:r w:rsidR="00AB50D0" w:rsidRPr="00A97A20">
        <w:rPr>
          <w:sz w:val="24"/>
          <w:szCs w:val="24"/>
        </w:rPr>
        <w:t xml:space="preserve">   </w:t>
      </w:r>
    </w:p>
    <w:p w14:paraId="4213F21D" w14:textId="77777777" w:rsidR="006C1480" w:rsidRPr="00A97A20" w:rsidRDefault="00F77C55" w:rsidP="00A97A20">
      <w:pPr>
        <w:spacing w:line="360" w:lineRule="auto"/>
        <w:ind w:firstLine="720"/>
        <w:contextualSpacing/>
        <w:rPr>
          <w:sz w:val="24"/>
          <w:szCs w:val="24"/>
        </w:rPr>
      </w:pPr>
      <w:r w:rsidRPr="00A97A20">
        <w:rPr>
          <w:sz w:val="24"/>
          <w:szCs w:val="24"/>
        </w:rPr>
        <w:t>Fish will be sampled using a midwater trawl with the same dimensions as the one that is used for the CDFW</w:t>
      </w:r>
      <w:r w:rsidR="00803FAF" w:rsidRPr="00A97A20">
        <w:rPr>
          <w:sz w:val="24"/>
          <w:szCs w:val="24"/>
        </w:rPr>
        <w:t xml:space="preserve"> Bay Study.  All fish sampling will be conducted with a midwater trawl because, unlike an otter trawl, it facilitates sampling at </w:t>
      </w:r>
      <w:r w:rsidR="009D2655" w:rsidRPr="00A97A20">
        <w:rPr>
          <w:sz w:val="24"/>
          <w:szCs w:val="24"/>
        </w:rPr>
        <w:t>fixed depth strata</w:t>
      </w:r>
      <w:r w:rsidR="00E6641D" w:rsidRPr="00A97A20">
        <w:rPr>
          <w:sz w:val="24"/>
          <w:szCs w:val="24"/>
        </w:rPr>
        <w:t xml:space="preserve"> (Feyrer et al. 2013)</w:t>
      </w:r>
      <w:r w:rsidR="00803FAF" w:rsidRPr="00A97A20">
        <w:rPr>
          <w:sz w:val="24"/>
          <w:szCs w:val="24"/>
        </w:rPr>
        <w:t>.  The midwater trawl used by the CDFW Bay Study</w:t>
      </w:r>
      <w:r w:rsidRPr="00A97A20">
        <w:rPr>
          <w:sz w:val="24"/>
          <w:szCs w:val="24"/>
        </w:rPr>
        <w:t xml:space="preserve"> has a mouth opening of 3.7 m (width) × 3.7 m (height) with mesh graduated in nine sections from 20.3 cm stretch mesh at the mouth to 1.3 cm stretch mesh at the codend.  The CDFW protocol is to tow the midwater trawl </w:t>
      </w:r>
      <w:r w:rsidR="00AA4B54" w:rsidRPr="00A97A20">
        <w:rPr>
          <w:sz w:val="24"/>
          <w:szCs w:val="24"/>
        </w:rPr>
        <w:t xml:space="preserve">obliquely through that water </w:t>
      </w:r>
      <w:r w:rsidRPr="00A97A20">
        <w:rPr>
          <w:sz w:val="24"/>
          <w:szCs w:val="24"/>
        </w:rPr>
        <w:t>column for 12 minutes against the current.</w:t>
      </w:r>
      <w:r w:rsidR="008B1015" w:rsidRPr="00A97A20">
        <w:rPr>
          <w:sz w:val="24"/>
          <w:szCs w:val="24"/>
        </w:rPr>
        <w:t xml:space="preserve">  For this study</w:t>
      </w:r>
      <w:r w:rsidR="007D65A3" w:rsidRPr="00A97A20">
        <w:rPr>
          <w:sz w:val="24"/>
          <w:szCs w:val="24"/>
        </w:rPr>
        <w:t>, we anticipate also towing the midwater trawl for 12 minutes against the current obliquely through the water column</w:t>
      </w:r>
      <w:r w:rsidR="008302FF" w:rsidRPr="00A97A20">
        <w:rPr>
          <w:sz w:val="24"/>
          <w:szCs w:val="24"/>
        </w:rPr>
        <w:t xml:space="preserve"> to obtain a sample representative of what would be collected by the CDFW Bay Study</w:t>
      </w:r>
      <w:r w:rsidR="008B1015" w:rsidRPr="00A97A20">
        <w:rPr>
          <w:sz w:val="24"/>
          <w:szCs w:val="24"/>
        </w:rPr>
        <w:t xml:space="preserve">.  This is in </w:t>
      </w:r>
      <w:r w:rsidR="008302FF" w:rsidRPr="00A97A20">
        <w:rPr>
          <w:sz w:val="24"/>
          <w:szCs w:val="24"/>
        </w:rPr>
        <w:t>addition to towing the midwater trawl</w:t>
      </w:r>
      <w:r w:rsidR="007D65A3" w:rsidRPr="00A97A20">
        <w:rPr>
          <w:sz w:val="24"/>
          <w:szCs w:val="24"/>
        </w:rPr>
        <w:t xml:space="preserve"> for 12 minutes against the </w:t>
      </w:r>
      <w:r w:rsidR="008302FF" w:rsidRPr="00A97A20">
        <w:rPr>
          <w:sz w:val="24"/>
          <w:szCs w:val="24"/>
        </w:rPr>
        <w:t>current</w:t>
      </w:r>
      <w:r w:rsidR="007D65A3" w:rsidRPr="00A97A20">
        <w:rPr>
          <w:sz w:val="24"/>
          <w:szCs w:val="24"/>
        </w:rPr>
        <w:t xml:space="preserve"> at fixed depth strata</w:t>
      </w:r>
      <w:r w:rsidR="00FC4068" w:rsidRPr="00A97A20">
        <w:rPr>
          <w:sz w:val="24"/>
          <w:szCs w:val="24"/>
        </w:rPr>
        <w:t xml:space="preserve"> to evaluate vertical distribution</w:t>
      </w:r>
      <w:r w:rsidR="007D65A3" w:rsidRPr="00A97A20">
        <w:rPr>
          <w:sz w:val="24"/>
          <w:szCs w:val="24"/>
        </w:rPr>
        <w:t xml:space="preserve">.  Thus, if water depth permits sampling 4 independent depth strata, a total of 5 separate </w:t>
      </w:r>
      <w:r w:rsidR="000B6204" w:rsidRPr="00A97A20">
        <w:rPr>
          <w:sz w:val="24"/>
          <w:szCs w:val="24"/>
        </w:rPr>
        <w:t>tows will be conducted during</w:t>
      </w:r>
      <w:r w:rsidR="007D65A3" w:rsidRPr="00A97A20">
        <w:rPr>
          <w:sz w:val="24"/>
          <w:szCs w:val="24"/>
        </w:rPr>
        <w:t xml:space="preserve"> each </w:t>
      </w:r>
      <w:r w:rsidR="008B1015" w:rsidRPr="00A97A20">
        <w:rPr>
          <w:sz w:val="24"/>
          <w:szCs w:val="24"/>
        </w:rPr>
        <w:t>2</w:t>
      </w:r>
      <w:r w:rsidR="007D65A3" w:rsidRPr="00A97A20">
        <w:rPr>
          <w:sz w:val="24"/>
          <w:szCs w:val="24"/>
        </w:rPr>
        <w:t>-hour sampling interval (4 tows conducted at individual depth strata and one</w:t>
      </w:r>
      <w:r w:rsidR="00EE3C72" w:rsidRPr="00A97A20">
        <w:rPr>
          <w:sz w:val="24"/>
          <w:szCs w:val="24"/>
        </w:rPr>
        <w:t xml:space="preserve"> tow</w:t>
      </w:r>
      <w:r w:rsidR="007D65A3" w:rsidRPr="00A97A20">
        <w:rPr>
          <w:sz w:val="24"/>
          <w:szCs w:val="24"/>
        </w:rPr>
        <w:t xml:space="preserve"> conducted </w:t>
      </w:r>
      <w:r w:rsidR="007D65A3" w:rsidRPr="00A97A20">
        <w:rPr>
          <w:sz w:val="24"/>
          <w:szCs w:val="24"/>
        </w:rPr>
        <w:lastRenderedPageBreak/>
        <w:t>obliquely through</w:t>
      </w:r>
      <w:r w:rsidR="00472772" w:rsidRPr="00A97A20">
        <w:rPr>
          <w:sz w:val="24"/>
          <w:szCs w:val="24"/>
        </w:rPr>
        <w:t xml:space="preserve"> the water column).  Conducting the </w:t>
      </w:r>
      <w:r w:rsidR="008302FF" w:rsidRPr="00A97A20">
        <w:rPr>
          <w:sz w:val="24"/>
          <w:szCs w:val="24"/>
        </w:rPr>
        <w:t xml:space="preserve">additional </w:t>
      </w:r>
      <w:r w:rsidR="00472772" w:rsidRPr="00A97A20">
        <w:rPr>
          <w:sz w:val="24"/>
          <w:szCs w:val="24"/>
        </w:rPr>
        <w:t xml:space="preserve">oblique tow </w:t>
      </w:r>
      <w:r w:rsidR="008302FF" w:rsidRPr="00A97A20">
        <w:rPr>
          <w:sz w:val="24"/>
          <w:szCs w:val="24"/>
        </w:rPr>
        <w:t xml:space="preserve">at each sampling interval </w:t>
      </w:r>
      <w:r w:rsidR="00472772" w:rsidRPr="00A97A20">
        <w:rPr>
          <w:sz w:val="24"/>
          <w:szCs w:val="24"/>
        </w:rPr>
        <w:t xml:space="preserve">will </w:t>
      </w:r>
      <w:r w:rsidR="008B1015" w:rsidRPr="00A97A20">
        <w:rPr>
          <w:sz w:val="24"/>
          <w:szCs w:val="24"/>
        </w:rPr>
        <w:t>contribute</w:t>
      </w:r>
      <w:r w:rsidR="008302FF" w:rsidRPr="00A97A20">
        <w:rPr>
          <w:sz w:val="24"/>
          <w:szCs w:val="24"/>
        </w:rPr>
        <w:t xml:space="preserve"> </w:t>
      </w:r>
      <w:r w:rsidR="00CE6550" w:rsidRPr="00A97A20">
        <w:rPr>
          <w:sz w:val="24"/>
          <w:szCs w:val="24"/>
        </w:rPr>
        <w:t xml:space="preserve">to </w:t>
      </w:r>
      <w:r w:rsidR="00E6641D" w:rsidRPr="00A97A20">
        <w:rPr>
          <w:sz w:val="24"/>
          <w:szCs w:val="24"/>
        </w:rPr>
        <w:t xml:space="preserve">directly addressing </w:t>
      </w:r>
      <w:r w:rsidR="00CE6550" w:rsidRPr="00A97A20">
        <w:rPr>
          <w:sz w:val="24"/>
          <w:szCs w:val="24"/>
        </w:rPr>
        <w:t>the secondary objective of this study, which is to determine how variability in vertical distribution influences observations and inferences from the CDFW Bay Study in order to improve interpretations of longfin smelt spatial structure and abundance generated from the CDFW Bay Study.</w:t>
      </w:r>
      <w:r w:rsidR="006C1480" w:rsidRPr="00A97A20">
        <w:rPr>
          <w:sz w:val="24"/>
          <w:szCs w:val="24"/>
        </w:rPr>
        <w:t xml:space="preserve"> </w:t>
      </w:r>
    </w:p>
    <w:p w14:paraId="123C21D9" w14:textId="77777777" w:rsidR="0093461F" w:rsidRPr="00A97A20" w:rsidRDefault="006C1480" w:rsidP="00A97A20">
      <w:pPr>
        <w:spacing w:line="360" w:lineRule="auto"/>
        <w:ind w:firstLine="720"/>
        <w:contextualSpacing/>
        <w:rPr>
          <w:sz w:val="24"/>
          <w:szCs w:val="24"/>
        </w:rPr>
      </w:pPr>
      <w:r w:rsidRPr="00A97A20">
        <w:rPr>
          <w:sz w:val="24"/>
          <w:szCs w:val="24"/>
        </w:rPr>
        <w:t xml:space="preserve">Food abundance will be measured at each depth strata in which fish are sampled by </w:t>
      </w:r>
      <w:r w:rsidR="00EE3527" w:rsidRPr="00A97A20">
        <w:rPr>
          <w:sz w:val="24"/>
          <w:szCs w:val="24"/>
        </w:rPr>
        <w:t>measuring densities of</w:t>
      </w:r>
      <w:r w:rsidRPr="00A97A20">
        <w:rPr>
          <w:sz w:val="24"/>
          <w:szCs w:val="24"/>
        </w:rPr>
        <w:t xml:space="preserve"> macrozooplanton (mysids and amphipods) and mesozooplankton (all stages of copepods)</w:t>
      </w:r>
      <w:r w:rsidR="00D95685" w:rsidRPr="00A97A20">
        <w:rPr>
          <w:sz w:val="24"/>
          <w:szCs w:val="24"/>
        </w:rPr>
        <w:t xml:space="preserve"> </w:t>
      </w:r>
      <w:r w:rsidR="00FC4068" w:rsidRPr="00A97A20">
        <w:rPr>
          <w:sz w:val="24"/>
          <w:szCs w:val="24"/>
        </w:rPr>
        <w:t>using the</w:t>
      </w:r>
      <w:r w:rsidR="00D95685" w:rsidRPr="00A97A20">
        <w:rPr>
          <w:sz w:val="24"/>
          <w:szCs w:val="24"/>
        </w:rPr>
        <w:t xml:space="preserve"> methods </w:t>
      </w:r>
      <w:r w:rsidR="00FC4068" w:rsidRPr="00A97A20">
        <w:rPr>
          <w:sz w:val="24"/>
          <w:szCs w:val="24"/>
        </w:rPr>
        <w:t>of</w:t>
      </w:r>
      <w:r w:rsidR="00D95685" w:rsidRPr="00A97A20">
        <w:rPr>
          <w:sz w:val="24"/>
          <w:szCs w:val="24"/>
        </w:rPr>
        <w:t xml:space="preserve"> Kimmerer et al. (1998)</w:t>
      </w:r>
      <w:r w:rsidRPr="00A97A20">
        <w:rPr>
          <w:sz w:val="24"/>
          <w:szCs w:val="24"/>
        </w:rPr>
        <w:t>.  Macrozooplankton will be sampled with 60-cm, 0.5mm-mesh</w:t>
      </w:r>
      <w:r w:rsidR="00A00357" w:rsidRPr="00A97A20">
        <w:rPr>
          <w:sz w:val="24"/>
          <w:szCs w:val="24"/>
        </w:rPr>
        <w:t>,</w:t>
      </w:r>
      <w:r w:rsidRPr="00A97A20">
        <w:rPr>
          <w:sz w:val="24"/>
          <w:szCs w:val="24"/>
        </w:rPr>
        <w:t xml:space="preserve"> opening-clo</w:t>
      </w:r>
      <w:r w:rsidR="00EE3527" w:rsidRPr="00A97A20">
        <w:rPr>
          <w:sz w:val="24"/>
          <w:szCs w:val="24"/>
        </w:rPr>
        <w:t>sing Bongo nets affixed with flow meters</w:t>
      </w:r>
      <w:r w:rsidR="00A00357" w:rsidRPr="00A97A20">
        <w:rPr>
          <w:sz w:val="24"/>
          <w:szCs w:val="24"/>
        </w:rPr>
        <w:t>.  Mesozooplankton will be sampled with a 100-l min</w:t>
      </w:r>
      <w:r w:rsidR="00A00357" w:rsidRPr="00A97A20">
        <w:rPr>
          <w:sz w:val="24"/>
          <w:szCs w:val="24"/>
          <w:vertAlign w:val="superscript"/>
        </w:rPr>
        <w:t>-1</w:t>
      </w:r>
      <w:r w:rsidR="00A00357" w:rsidRPr="00A97A20">
        <w:rPr>
          <w:sz w:val="24"/>
          <w:szCs w:val="24"/>
        </w:rPr>
        <w:t xml:space="preserve"> submersible pump equipped with a noncollapsable intake hose </w:t>
      </w:r>
      <w:r w:rsidR="001136CF" w:rsidRPr="00A97A20">
        <w:rPr>
          <w:sz w:val="24"/>
          <w:szCs w:val="24"/>
        </w:rPr>
        <w:t>with the discharge filtered through</w:t>
      </w:r>
      <w:r w:rsidR="00A00357" w:rsidRPr="00A97A20">
        <w:rPr>
          <w:sz w:val="24"/>
          <w:szCs w:val="24"/>
        </w:rPr>
        <w:t xml:space="preserve"> </w:t>
      </w:r>
      <w:r w:rsidR="001136CF" w:rsidRPr="00A97A20">
        <w:rPr>
          <w:sz w:val="24"/>
          <w:szCs w:val="24"/>
        </w:rPr>
        <w:t>35-µ</w:t>
      </w:r>
      <w:r w:rsidR="00A00357" w:rsidRPr="00A97A20">
        <w:rPr>
          <w:sz w:val="24"/>
          <w:szCs w:val="24"/>
        </w:rPr>
        <w:t>m mesh net</w:t>
      </w:r>
      <w:r w:rsidR="00A568AD" w:rsidRPr="00A97A20">
        <w:rPr>
          <w:sz w:val="24"/>
          <w:szCs w:val="24"/>
        </w:rPr>
        <w:t xml:space="preserve"> into a container of known volume</w:t>
      </w:r>
      <w:r w:rsidR="00A00357" w:rsidRPr="00A97A20">
        <w:rPr>
          <w:sz w:val="24"/>
          <w:szCs w:val="24"/>
        </w:rPr>
        <w:t>.</w:t>
      </w:r>
      <w:r w:rsidR="00973FCE" w:rsidRPr="00A97A20">
        <w:rPr>
          <w:sz w:val="24"/>
          <w:szCs w:val="24"/>
        </w:rPr>
        <w:t xml:space="preserve"> </w:t>
      </w:r>
    </w:p>
    <w:p w14:paraId="27EB4292" w14:textId="23CCA137" w:rsidR="009E6DD5" w:rsidRPr="00A97A20" w:rsidRDefault="0093461F" w:rsidP="00A97A20">
      <w:pPr>
        <w:spacing w:line="360" w:lineRule="auto"/>
        <w:ind w:firstLine="720"/>
        <w:contextualSpacing/>
        <w:rPr>
          <w:bCs/>
          <w:sz w:val="24"/>
          <w:szCs w:val="24"/>
        </w:rPr>
      </w:pPr>
      <w:r w:rsidRPr="00A97A20">
        <w:rPr>
          <w:bCs/>
          <w:iCs/>
          <w:sz w:val="24"/>
          <w:szCs w:val="24"/>
        </w:rPr>
        <w:t>Data analyses will involve examining the available data using a variety of summarization and statistical approaches to address the three key research questions.  The basic approach to the data analysis will consist of two stages: (a) data exploration, which includes generating summary statistics and graphical representations of the data, and (b) model building and the developme</w:t>
      </w:r>
      <w:r w:rsidR="00B9712F" w:rsidRPr="00A97A20">
        <w:rPr>
          <w:bCs/>
          <w:iCs/>
          <w:sz w:val="24"/>
          <w:szCs w:val="24"/>
        </w:rPr>
        <w:t>nt of statistical tests.  The 33</w:t>
      </w:r>
      <w:r w:rsidRPr="00A97A20">
        <w:rPr>
          <w:bCs/>
          <w:iCs/>
          <w:sz w:val="24"/>
          <w:szCs w:val="24"/>
        </w:rPr>
        <w:t xml:space="preserve"> years </w:t>
      </w:r>
      <w:r w:rsidR="00B9712F" w:rsidRPr="00A97A20">
        <w:rPr>
          <w:bCs/>
          <w:iCs/>
          <w:sz w:val="24"/>
          <w:szCs w:val="24"/>
        </w:rPr>
        <w:t xml:space="preserve">(1980-2012) </w:t>
      </w:r>
      <w:r w:rsidRPr="00A97A20">
        <w:rPr>
          <w:bCs/>
          <w:iCs/>
          <w:sz w:val="24"/>
          <w:szCs w:val="24"/>
        </w:rPr>
        <w:t xml:space="preserve">of data collected in the CDFW Bay Study at site 325 indicate that longfin smelt catches are zero-inflated and </w:t>
      </w:r>
      <w:r w:rsidR="0095671C" w:rsidRPr="00A97A20">
        <w:rPr>
          <w:bCs/>
          <w:iCs/>
          <w:sz w:val="24"/>
          <w:szCs w:val="24"/>
        </w:rPr>
        <w:t xml:space="preserve">non-normally distributed (Fig. </w:t>
      </w:r>
      <w:r w:rsidR="00CA7C31">
        <w:rPr>
          <w:bCs/>
          <w:iCs/>
          <w:sz w:val="24"/>
          <w:szCs w:val="24"/>
        </w:rPr>
        <w:t>7</w:t>
      </w:r>
      <w:r w:rsidRPr="00A97A20">
        <w:rPr>
          <w:bCs/>
          <w:iCs/>
          <w:sz w:val="24"/>
          <w:szCs w:val="24"/>
        </w:rPr>
        <w:t xml:space="preserve">).  Thus, in order to appropriately test hypotheses </w:t>
      </w:r>
      <w:r w:rsidRPr="00A97A20">
        <w:rPr>
          <w:bCs/>
          <w:sz w:val="24"/>
          <w:szCs w:val="24"/>
        </w:rPr>
        <w:t xml:space="preserve">we may </w:t>
      </w:r>
      <w:r w:rsidR="00900ED3" w:rsidRPr="00A97A20">
        <w:rPr>
          <w:bCs/>
          <w:sz w:val="24"/>
          <w:szCs w:val="24"/>
        </w:rPr>
        <w:t xml:space="preserve">ultimately </w:t>
      </w:r>
      <w:r w:rsidRPr="00A97A20">
        <w:rPr>
          <w:bCs/>
          <w:sz w:val="24"/>
          <w:szCs w:val="24"/>
        </w:rPr>
        <w:t>fit l</w:t>
      </w:r>
      <w:r w:rsidR="00507A74" w:rsidRPr="00A97A20">
        <w:rPr>
          <w:bCs/>
          <w:sz w:val="24"/>
          <w:szCs w:val="24"/>
        </w:rPr>
        <w:t>og linear Poisson models which</w:t>
      </w:r>
      <w:r w:rsidRPr="00A97A20">
        <w:rPr>
          <w:bCs/>
          <w:sz w:val="24"/>
          <w:szCs w:val="24"/>
        </w:rPr>
        <w:t xml:space="preserve"> </w:t>
      </w:r>
      <w:r w:rsidR="00507A74" w:rsidRPr="00A97A20">
        <w:rPr>
          <w:bCs/>
          <w:sz w:val="24"/>
          <w:szCs w:val="24"/>
        </w:rPr>
        <w:t>control for</w:t>
      </w:r>
      <w:r w:rsidRPr="00A97A20">
        <w:rPr>
          <w:bCs/>
          <w:sz w:val="24"/>
          <w:szCs w:val="24"/>
        </w:rPr>
        <w:t xml:space="preserve"> overdispersion (the quasi-Poisson and negative binomial), or models allowing for excess zeroes (the zero in</w:t>
      </w:r>
      <w:r w:rsidR="00507A74" w:rsidRPr="00A97A20">
        <w:rPr>
          <w:bCs/>
          <w:sz w:val="24"/>
          <w:szCs w:val="24"/>
        </w:rPr>
        <w:t>flated negative binomial) which control for</w:t>
      </w:r>
      <w:r w:rsidRPr="00A97A20">
        <w:rPr>
          <w:bCs/>
          <w:sz w:val="24"/>
          <w:szCs w:val="24"/>
        </w:rPr>
        <w:t xml:space="preserve"> overdispersion and excess zeroes with the Poisson distribution (Martin et al. 2005).  Model fitting will likely be done using the statistical computing environment R, version 2.15.1, along with the R package </w:t>
      </w:r>
      <w:r w:rsidR="00ED4C96" w:rsidRPr="00A97A20">
        <w:rPr>
          <w:bCs/>
          <w:sz w:val="24"/>
          <w:szCs w:val="24"/>
        </w:rPr>
        <w:t>‘pscl’ (Jackman</w:t>
      </w:r>
      <w:r w:rsidRPr="00A97A20">
        <w:rPr>
          <w:bCs/>
          <w:sz w:val="24"/>
          <w:szCs w:val="24"/>
        </w:rPr>
        <w:t xml:space="preserve"> 2012).  To make between model comparisons, we may calculate AIC values, AIC = 2*k – 2*log(Likelihood), where k = the number of parameters.  AIC simultaneously quantifies goodness of fit, as defined by the likelihood of the data, and model complexity (as measured by k), and models with the smallest AIC values are considered preferable. </w:t>
      </w:r>
    </w:p>
    <w:p w14:paraId="0765B27C" w14:textId="7C51744C" w:rsidR="0048177C" w:rsidRPr="00A97A20" w:rsidRDefault="00D01C70" w:rsidP="00A97A20">
      <w:pPr>
        <w:spacing w:line="360" w:lineRule="auto"/>
        <w:ind w:firstLine="720"/>
        <w:contextualSpacing/>
        <w:rPr>
          <w:bCs/>
          <w:sz w:val="24"/>
          <w:szCs w:val="24"/>
        </w:rPr>
      </w:pPr>
      <w:r w:rsidRPr="00A97A20">
        <w:rPr>
          <w:bCs/>
          <w:sz w:val="24"/>
          <w:szCs w:val="24"/>
        </w:rPr>
        <w:t xml:space="preserve">A preliminary power analysis was conducted with the historical </w:t>
      </w:r>
      <w:r w:rsidR="00CA56F6" w:rsidRPr="00A97A20">
        <w:rPr>
          <w:bCs/>
          <w:sz w:val="24"/>
          <w:szCs w:val="24"/>
        </w:rPr>
        <w:t xml:space="preserve">(1980-2012) </w:t>
      </w:r>
      <w:r w:rsidRPr="00A97A20">
        <w:rPr>
          <w:bCs/>
          <w:sz w:val="24"/>
          <w:szCs w:val="24"/>
        </w:rPr>
        <w:t xml:space="preserve">CDFW Bay </w:t>
      </w:r>
      <w:r w:rsidRPr="00A97A20">
        <w:rPr>
          <w:bCs/>
          <w:sz w:val="24"/>
          <w:szCs w:val="24"/>
        </w:rPr>
        <w:lastRenderedPageBreak/>
        <w:t xml:space="preserve">Study catches of age-0 longfin smelt at site 325 to get a general sense of the sample size required to reject </w:t>
      </w:r>
      <w:r w:rsidR="00C47790" w:rsidRPr="00A97A20">
        <w:rPr>
          <w:bCs/>
          <w:sz w:val="24"/>
          <w:szCs w:val="24"/>
        </w:rPr>
        <w:t>a basic</w:t>
      </w:r>
      <w:r w:rsidRPr="00A97A20">
        <w:rPr>
          <w:bCs/>
          <w:sz w:val="24"/>
          <w:szCs w:val="24"/>
        </w:rPr>
        <w:t xml:space="preserve"> null hypothesis that there is no treatment level effect </w:t>
      </w:r>
      <w:r w:rsidR="00230483" w:rsidRPr="00A97A20">
        <w:rPr>
          <w:bCs/>
          <w:sz w:val="24"/>
          <w:szCs w:val="24"/>
        </w:rPr>
        <w:t xml:space="preserve">across 4 </w:t>
      </w:r>
      <w:r w:rsidR="007A75FD" w:rsidRPr="00A97A20">
        <w:rPr>
          <w:bCs/>
          <w:sz w:val="24"/>
          <w:szCs w:val="24"/>
        </w:rPr>
        <w:t xml:space="preserve">independent </w:t>
      </w:r>
      <w:r w:rsidR="00230483" w:rsidRPr="00A97A20">
        <w:rPr>
          <w:bCs/>
          <w:sz w:val="24"/>
          <w:szCs w:val="24"/>
        </w:rPr>
        <w:t xml:space="preserve">depth strata </w:t>
      </w:r>
      <w:r w:rsidRPr="00A97A20">
        <w:rPr>
          <w:bCs/>
          <w:sz w:val="24"/>
          <w:szCs w:val="24"/>
        </w:rPr>
        <w:t xml:space="preserve">on longfin smelt catch per unit effort (CPUE).  CPUE in the CDFW Bay Study midwater trawl samples </w:t>
      </w:r>
      <w:r w:rsidR="00C47790" w:rsidRPr="00A97A20">
        <w:rPr>
          <w:bCs/>
          <w:sz w:val="24"/>
          <w:szCs w:val="24"/>
        </w:rPr>
        <w:t xml:space="preserve">is </w:t>
      </w:r>
      <w:r w:rsidR="006C7A55" w:rsidRPr="00A97A20">
        <w:rPr>
          <w:bCs/>
          <w:sz w:val="24"/>
          <w:szCs w:val="24"/>
        </w:rPr>
        <w:t xml:space="preserve">traditionally </w:t>
      </w:r>
      <w:r w:rsidR="00C47790" w:rsidRPr="00A97A20">
        <w:rPr>
          <w:bCs/>
          <w:sz w:val="24"/>
          <w:szCs w:val="24"/>
        </w:rPr>
        <w:t>calculated as</w:t>
      </w:r>
      <w:r w:rsidRPr="00A97A20">
        <w:rPr>
          <w:bCs/>
          <w:sz w:val="24"/>
          <w:szCs w:val="24"/>
        </w:rPr>
        <w:t xml:space="preserve"> the </w:t>
      </w:r>
      <w:r w:rsidR="007A75FD" w:rsidRPr="00A97A20">
        <w:rPr>
          <w:bCs/>
          <w:sz w:val="24"/>
          <w:szCs w:val="24"/>
        </w:rPr>
        <w:t xml:space="preserve">total </w:t>
      </w:r>
      <w:r w:rsidRPr="00A97A20">
        <w:rPr>
          <w:bCs/>
          <w:sz w:val="24"/>
          <w:szCs w:val="24"/>
        </w:rPr>
        <w:t>number of individuals</w:t>
      </w:r>
      <w:r w:rsidR="007A75FD" w:rsidRPr="00A97A20">
        <w:rPr>
          <w:bCs/>
          <w:sz w:val="24"/>
          <w:szCs w:val="24"/>
        </w:rPr>
        <w:t xml:space="preserve"> collected</w:t>
      </w:r>
      <w:r w:rsidRPr="00A97A20">
        <w:rPr>
          <w:bCs/>
          <w:sz w:val="24"/>
          <w:szCs w:val="24"/>
        </w:rPr>
        <w:t xml:space="preserve"> standardized to the total volume of water filtered </w:t>
      </w:r>
      <w:r w:rsidR="00230483" w:rsidRPr="00A97A20">
        <w:rPr>
          <w:bCs/>
          <w:sz w:val="24"/>
          <w:szCs w:val="24"/>
        </w:rPr>
        <w:t>by the net x</w:t>
      </w:r>
      <w:r w:rsidRPr="00A97A20">
        <w:rPr>
          <w:bCs/>
          <w:sz w:val="24"/>
          <w:szCs w:val="24"/>
        </w:rPr>
        <w:t>10,000.</w:t>
      </w:r>
      <w:r w:rsidR="002D6FF2" w:rsidRPr="00A97A20">
        <w:rPr>
          <w:bCs/>
          <w:sz w:val="24"/>
          <w:szCs w:val="24"/>
        </w:rPr>
        <w:t xml:space="preserve">  </w:t>
      </w:r>
      <w:r w:rsidR="00230483" w:rsidRPr="00A97A20">
        <w:rPr>
          <w:bCs/>
          <w:sz w:val="24"/>
          <w:szCs w:val="24"/>
        </w:rPr>
        <w:t>We calculated CPUE of age-0 longfin smelt for samples at site 325 in the month of June across the history of the CDFW Bay Study for use in the power analysis</w:t>
      </w:r>
      <w:r w:rsidR="00283F8E" w:rsidRPr="00A97A20">
        <w:rPr>
          <w:bCs/>
          <w:sz w:val="24"/>
          <w:szCs w:val="24"/>
        </w:rPr>
        <w:t>, the standard deviation of which =</w:t>
      </w:r>
      <w:r w:rsidR="002D6FF2" w:rsidRPr="00A97A20">
        <w:rPr>
          <w:bCs/>
          <w:sz w:val="24"/>
          <w:szCs w:val="24"/>
        </w:rPr>
        <w:t xml:space="preserve"> 10.  </w:t>
      </w:r>
      <w:r w:rsidR="00FD7B90" w:rsidRPr="00A97A20">
        <w:rPr>
          <w:bCs/>
          <w:sz w:val="24"/>
          <w:szCs w:val="24"/>
        </w:rPr>
        <w:t>Based upo</w:t>
      </w:r>
      <w:r w:rsidR="006043AA" w:rsidRPr="00A97A20">
        <w:rPr>
          <w:bCs/>
          <w:sz w:val="24"/>
          <w:szCs w:val="24"/>
        </w:rPr>
        <w:t>n the</w:t>
      </w:r>
      <w:r w:rsidR="00FD7B90" w:rsidRPr="00A97A20">
        <w:rPr>
          <w:bCs/>
          <w:sz w:val="24"/>
          <w:szCs w:val="24"/>
        </w:rPr>
        <w:t xml:space="preserve"> standard deviation of 10, α = 0.05, and </w:t>
      </w:r>
      <w:r w:rsidR="0081641E" w:rsidRPr="00A97A20">
        <w:rPr>
          <w:bCs/>
          <w:sz w:val="24"/>
          <w:szCs w:val="24"/>
        </w:rPr>
        <w:t xml:space="preserve">potential </w:t>
      </w:r>
      <w:r w:rsidR="008A38EF" w:rsidRPr="00A97A20">
        <w:rPr>
          <w:bCs/>
          <w:sz w:val="24"/>
          <w:szCs w:val="24"/>
        </w:rPr>
        <w:t>s</w:t>
      </w:r>
      <w:r w:rsidR="00FD7B90" w:rsidRPr="00A97A20">
        <w:rPr>
          <w:bCs/>
          <w:sz w:val="24"/>
          <w:szCs w:val="24"/>
        </w:rPr>
        <w:t>ample sizes of 24, 48, 96 or 120 replicates, t</w:t>
      </w:r>
      <w:r w:rsidR="002D6FF2" w:rsidRPr="00A97A20">
        <w:rPr>
          <w:bCs/>
          <w:sz w:val="24"/>
          <w:szCs w:val="24"/>
        </w:rPr>
        <w:t xml:space="preserve">he estimated maximum detectable differences in CPUE </w:t>
      </w:r>
      <w:r w:rsidR="007A75FD" w:rsidRPr="00A97A20">
        <w:rPr>
          <w:bCs/>
          <w:sz w:val="24"/>
          <w:szCs w:val="24"/>
        </w:rPr>
        <w:t xml:space="preserve">units </w:t>
      </w:r>
      <w:r w:rsidR="00283F8E" w:rsidRPr="00A97A20">
        <w:rPr>
          <w:bCs/>
          <w:sz w:val="24"/>
          <w:szCs w:val="24"/>
        </w:rPr>
        <w:t>were approximately 12, 8, 6 and 5, respectively</w:t>
      </w:r>
      <w:r w:rsidR="00FD7B90" w:rsidRPr="00A97A20">
        <w:rPr>
          <w:bCs/>
          <w:sz w:val="24"/>
          <w:szCs w:val="24"/>
        </w:rPr>
        <w:t xml:space="preserve"> </w:t>
      </w:r>
      <w:r w:rsidR="0095671C" w:rsidRPr="00A97A20">
        <w:rPr>
          <w:bCs/>
          <w:sz w:val="24"/>
          <w:szCs w:val="24"/>
        </w:rPr>
        <w:t xml:space="preserve">(Fig. </w:t>
      </w:r>
      <w:r w:rsidR="00CA7C31">
        <w:rPr>
          <w:bCs/>
          <w:sz w:val="24"/>
          <w:szCs w:val="24"/>
        </w:rPr>
        <w:t>8</w:t>
      </w:r>
      <w:r w:rsidR="00230483" w:rsidRPr="00A97A20">
        <w:rPr>
          <w:bCs/>
          <w:sz w:val="24"/>
          <w:szCs w:val="24"/>
        </w:rPr>
        <w:t>).</w:t>
      </w:r>
      <w:r w:rsidR="0048177C" w:rsidRPr="00A97A20">
        <w:rPr>
          <w:bCs/>
          <w:sz w:val="24"/>
          <w:szCs w:val="24"/>
        </w:rPr>
        <w:t xml:space="preserve">  This </w:t>
      </w:r>
      <w:r w:rsidR="00D14D45" w:rsidRPr="00A97A20">
        <w:rPr>
          <w:bCs/>
          <w:sz w:val="24"/>
          <w:szCs w:val="24"/>
        </w:rPr>
        <w:t>can be interpreted</w:t>
      </w:r>
      <w:r w:rsidR="006043AA" w:rsidRPr="00A97A20">
        <w:rPr>
          <w:bCs/>
          <w:sz w:val="24"/>
          <w:szCs w:val="24"/>
        </w:rPr>
        <w:t xml:space="preserve"> as</w:t>
      </w:r>
      <w:r w:rsidR="00D14D45" w:rsidRPr="00A97A20">
        <w:rPr>
          <w:bCs/>
          <w:sz w:val="24"/>
          <w:szCs w:val="24"/>
        </w:rPr>
        <w:t xml:space="preserve">, for example, </w:t>
      </w:r>
      <w:r w:rsidR="006043AA" w:rsidRPr="00A97A20">
        <w:rPr>
          <w:bCs/>
          <w:sz w:val="24"/>
          <w:szCs w:val="24"/>
        </w:rPr>
        <w:t xml:space="preserve">with 48 replicate samples </w:t>
      </w:r>
      <w:r w:rsidR="0081641E" w:rsidRPr="00A97A20">
        <w:rPr>
          <w:bCs/>
          <w:sz w:val="24"/>
          <w:szCs w:val="24"/>
        </w:rPr>
        <w:t>(the likely number that will be collected in this study</w:t>
      </w:r>
      <w:r w:rsidR="000C569D" w:rsidRPr="00A97A20">
        <w:rPr>
          <w:bCs/>
          <w:sz w:val="24"/>
          <w:szCs w:val="24"/>
        </w:rPr>
        <w:t xml:space="preserve"> as it is currently envisioned</w:t>
      </w:r>
      <w:r w:rsidR="0081641E" w:rsidRPr="00A97A20">
        <w:rPr>
          <w:bCs/>
          <w:sz w:val="24"/>
          <w:szCs w:val="24"/>
        </w:rPr>
        <w:t xml:space="preserve">) </w:t>
      </w:r>
      <w:r w:rsidR="00D14D45" w:rsidRPr="00A97A20">
        <w:rPr>
          <w:bCs/>
          <w:sz w:val="24"/>
          <w:szCs w:val="24"/>
        </w:rPr>
        <w:t>t</w:t>
      </w:r>
      <w:r w:rsidR="0048177C" w:rsidRPr="00A97A20">
        <w:rPr>
          <w:bCs/>
          <w:sz w:val="24"/>
          <w:szCs w:val="24"/>
        </w:rPr>
        <w:t xml:space="preserve">here is a 95% </w:t>
      </w:r>
      <w:r w:rsidR="00D14D45" w:rsidRPr="00A97A20">
        <w:rPr>
          <w:bCs/>
          <w:sz w:val="24"/>
          <w:szCs w:val="24"/>
        </w:rPr>
        <w:t>probability</w:t>
      </w:r>
      <w:r w:rsidR="0048177C" w:rsidRPr="00A97A20">
        <w:rPr>
          <w:bCs/>
          <w:sz w:val="24"/>
          <w:szCs w:val="24"/>
        </w:rPr>
        <w:t xml:space="preserve"> of </w:t>
      </w:r>
      <w:r w:rsidR="006043AA" w:rsidRPr="00A97A20">
        <w:rPr>
          <w:bCs/>
          <w:sz w:val="24"/>
          <w:szCs w:val="24"/>
        </w:rPr>
        <w:t>detecting a difference of at least 8 CPUE units b</w:t>
      </w:r>
      <w:r w:rsidR="0081641E" w:rsidRPr="00A97A20">
        <w:rPr>
          <w:bCs/>
          <w:sz w:val="24"/>
          <w:szCs w:val="24"/>
        </w:rPr>
        <w:t xml:space="preserve">etween the treatment means.  Thus, </w:t>
      </w:r>
      <w:r w:rsidR="006043AA" w:rsidRPr="00A97A20">
        <w:rPr>
          <w:bCs/>
          <w:sz w:val="24"/>
          <w:szCs w:val="24"/>
        </w:rPr>
        <w:t>the null hypothesis that there is no effect of depth</w:t>
      </w:r>
      <w:r w:rsidR="0081641E" w:rsidRPr="00A97A20">
        <w:rPr>
          <w:bCs/>
          <w:sz w:val="24"/>
          <w:szCs w:val="24"/>
        </w:rPr>
        <w:t xml:space="preserve"> would be rejected if there was a difference of at least 8 CPUE units between treatment means</w:t>
      </w:r>
      <w:r w:rsidR="006043AA" w:rsidRPr="00A97A20">
        <w:rPr>
          <w:bCs/>
          <w:sz w:val="24"/>
          <w:szCs w:val="24"/>
        </w:rPr>
        <w:t>.</w:t>
      </w:r>
      <w:r w:rsidR="006C7A55" w:rsidRPr="00A97A20">
        <w:rPr>
          <w:bCs/>
          <w:sz w:val="24"/>
          <w:szCs w:val="24"/>
        </w:rPr>
        <w:t xml:space="preserve">  Although generally informative, t</w:t>
      </w:r>
      <w:r w:rsidR="00424089" w:rsidRPr="00A97A20">
        <w:rPr>
          <w:bCs/>
          <w:sz w:val="24"/>
          <w:szCs w:val="24"/>
        </w:rPr>
        <w:t xml:space="preserve">his power analysis should be considered </w:t>
      </w:r>
      <w:r w:rsidR="00B92D7E" w:rsidRPr="00A97A20">
        <w:rPr>
          <w:bCs/>
          <w:sz w:val="24"/>
          <w:szCs w:val="24"/>
        </w:rPr>
        <w:t xml:space="preserve">only as </w:t>
      </w:r>
      <w:r w:rsidR="00424089" w:rsidRPr="00A97A20">
        <w:rPr>
          <w:bCs/>
          <w:sz w:val="24"/>
          <w:szCs w:val="24"/>
        </w:rPr>
        <w:t>a preliminary, conservative guideline</w:t>
      </w:r>
      <w:r w:rsidR="00B92D7E" w:rsidRPr="00A97A20">
        <w:rPr>
          <w:bCs/>
          <w:sz w:val="24"/>
          <w:szCs w:val="24"/>
        </w:rPr>
        <w:t xml:space="preserve"> because: (a) it is based on data using oblique tows which may differ in unknown ways from data that will be collected at specific depth strata, </w:t>
      </w:r>
      <w:r w:rsidR="006C7A55" w:rsidRPr="00A97A20">
        <w:rPr>
          <w:bCs/>
          <w:sz w:val="24"/>
          <w:szCs w:val="24"/>
        </w:rPr>
        <w:t xml:space="preserve">(b) it is based on </w:t>
      </w:r>
      <w:r w:rsidR="006240D7" w:rsidRPr="00A97A20">
        <w:rPr>
          <w:bCs/>
          <w:sz w:val="24"/>
          <w:szCs w:val="24"/>
        </w:rPr>
        <w:t xml:space="preserve">aggregating </w:t>
      </w:r>
      <w:r w:rsidR="006C7A55" w:rsidRPr="00A97A20">
        <w:rPr>
          <w:bCs/>
          <w:sz w:val="24"/>
          <w:szCs w:val="24"/>
        </w:rPr>
        <w:t xml:space="preserve">33 years of historical data which may or may not represent future </w:t>
      </w:r>
      <w:r w:rsidR="0042701D" w:rsidRPr="00A97A20">
        <w:rPr>
          <w:bCs/>
          <w:sz w:val="24"/>
          <w:szCs w:val="24"/>
        </w:rPr>
        <w:t xml:space="preserve">conditions </w:t>
      </w:r>
      <w:r w:rsidR="006240D7" w:rsidRPr="00A97A20">
        <w:rPr>
          <w:bCs/>
          <w:sz w:val="24"/>
          <w:szCs w:val="24"/>
        </w:rPr>
        <w:t>for the time period when</w:t>
      </w:r>
      <w:r w:rsidR="006C7A55" w:rsidRPr="00A97A20">
        <w:rPr>
          <w:bCs/>
          <w:sz w:val="24"/>
          <w:szCs w:val="24"/>
        </w:rPr>
        <w:t xml:space="preserve"> the study is conducted, </w:t>
      </w:r>
      <w:r w:rsidR="007A75FD" w:rsidRPr="00A97A20">
        <w:rPr>
          <w:bCs/>
          <w:sz w:val="24"/>
          <w:szCs w:val="24"/>
        </w:rPr>
        <w:t xml:space="preserve">(c) the </w:t>
      </w:r>
      <w:r w:rsidR="006240D7" w:rsidRPr="00A97A20">
        <w:rPr>
          <w:bCs/>
          <w:sz w:val="24"/>
          <w:szCs w:val="24"/>
        </w:rPr>
        <w:t xml:space="preserve">number of </w:t>
      </w:r>
      <w:r w:rsidR="007A75FD" w:rsidRPr="00A97A20">
        <w:rPr>
          <w:bCs/>
          <w:sz w:val="24"/>
          <w:szCs w:val="24"/>
        </w:rPr>
        <w:t>depth strata sampled ultimately may differ from 4, and (d</w:t>
      </w:r>
      <w:r w:rsidR="00B92D7E" w:rsidRPr="00A97A20">
        <w:rPr>
          <w:bCs/>
          <w:sz w:val="24"/>
          <w:szCs w:val="24"/>
        </w:rPr>
        <w:t xml:space="preserve">) it considered only a test of the </w:t>
      </w:r>
      <w:r w:rsidR="006240D7" w:rsidRPr="00A97A20">
        <w:rPr>
          <w:bCs/>
          <w:sz w:val="24"/>
          <w:szCs w:val="24"/>
        </w:rPr>
        <w:t xml:space="preserve">null </w:t>
      </w:r>
      <w:r w:rsidR="00B92D7E" w:rsidRPr="00A97A20">
        <w:rPr>
          <w:bCs/>
          <w:sz w:val="24"/>
          <w:szCs w:val="24"/>
        </w:rPr>
        <w:t xml:space="preserve">hypothesis that there is no </w:t>
      </w:r>
      <w:r w:rsidR="0042701D" w:rsidRPr="00A97A20">
        <w:rPr>
          <w:bCs/>
          <w:sz w:val="24"/>
          <w:szCs w:val="24"/>
        </w:rPr>
        <w:t xml:space="preserve">overall effect </w:t>
      </w:r>
      <w:r w:rsidR="006240D7" w:rsidRPr="00A97A20">
        <w:rPr>
          <w:bCs/>
          <w:sz w:val="24"/>
          <w:szCs w:val="24"/>
        </w:rPr>
        <w:t xml:space="preserve">of </w:t>
      </w:r>
      <w:r w:rsidR="00B92D7E" w:rsidRPr="00A97A20">
        <w:rPr>
          <w:bCs/>
          <w:sz w:val="24"/>
          <w:szCs w:val="24"/>
        </w:rPr>
        <w:t xml:space="preserve">depth strata on CPUE and therefore does not consider </w:t>
      </w:r>
      <w:r w:rsidR="00616982" w:rsidRPr="00A97A20">
        <w:rPr>
          <w:bCs/>
          <w:sz w:val="24"/>
          <w:szCs w:val="24"/>
        </w:rPr>
        <w:t>the potential effects of covariates.</w:t>
      </w:r>
      <w:r w:rsidR="00B92D7E" w:rsidRPr="00A97A20">
        <w:rPr>
          <w:bCs/>
          <w:sz w:val="24"/>
          <w:szCs w:val="24"/>
        </w:rPr>
        <w:t xml:space="preserve">  </w:t>
      </w:r>
      <w:r w:rsidR="00424089" w:rsidRPr="00A97A20">
        <w:rPr>
          <w:bCs/>
          <w:sz w:val="24"/>
          <w:szCs w:val="24"/>
        </w:rPr>
        <w:t xml:space="preserve"> </w:t>
      </w:r>
    </w:p>
    <w:p w14:paraId="637CF18C" w14:textId="77777777" w:rsidR="0048177C" w:rsidRPr="00A97A20" w:rsidRDefault="0048177C" w:rsidP="00A97A20">
      <w:pPr>
        <w:spacing w:line="360" w:lineRule="auto"/>
        <w:ind w:firstLine="720"/>
        <w:contextualSpacing/>
        <w:rPr>
          <w:bCs/>
          <w:sz w:val="24"/>
          <w:szCs w:val="24"/>
        </w:rPr>
      </w:pPr>
    </w:p>
    <w:p w14:paraId="4B4B7208" w14:textId="77777777" w:rsidR="008E3DBD" w:rsidRPr="00A97A20" w:rsidRDefault="008E3DBD" w:rsidP="00A97A20">
      <w:pPr>
        <w:spacing w:line="360" w:lineRule="auto"/>
        <w:contextualSpacing/>
        <w:rPr>
          <w:b/>
          <w:sz w:val="24"/>
          <w:szCs w:val="24"/>
        </w:rPr>
      </w:pPr>
      <w:r w:rsidRPr="00A97A20">
        <w:rPr>
          <w:b/>
          <w:sz w:val="24"/>
          <w:szCs w:val="24"/>
        </w:rPr>
        <w:t>ESA Take Considerations</w:t>
      </w:r>
    </w:p>
    <w:p w14:paraId="28628582" w14:textId="77777777" w:rsidR="00CD48D3" w:rsidRPr="00A97A20" w:rsidRDefault="005A4409" w:rsidP="00A97A20">
      <w:pPr>
        <w:spacing w:line="360" w:lineRule="auto"/>
        <w:contextualSpacing/>
        <w:rPr>
          <w:bCs/>
          <w:iCs/>
          <w:sz w:val="24"/>
          <w:szCs w:val="24"/>
        </w:rPr>
      </w:pPr>
      <w:r w:rsidRPr="00A97A20">
        <w:rPr>
          <w:sz w:val="24"/>
          <w:szCs w:val="24"/>
        </w:rPr>
        <w:tab/>
        <w:t xml:space="preserve">The field work conducted for this study could </w:t>
      </w:r>
      <w:r w:rsidR="00CD48D3" w:rsidRPr="00A97A20">
        <w:rPr>
          <w:sz w:val="24"/>
          <w:szCs w:val="24"/>
        </w:rPr>
        <w:t xml:space="preserve">potentially </w:t>
      </w:r>
      <w:r w:rsidRPr="00A97A20">
        <w:rPr>
          <w:sz w:val="24"/>
          <w:szCs w:val="24"/>
        </w:rPr>
        <w:t xml:space="preserve">result in the take of State- and Federally-listed fish species.  </w:t>
      </w:r>
      <w:r w:rsidR="00CD48D3" w:rsidRPr="00A97A20">
        <w:rPr>
          <w:sz w:val="24"/>
          <w:szCs w:val="24"/>
        </w:rPr>
        <w:t xml:space="preserve">The potential </w:t>
      </w:r>
      <w:r w:rsidR="00E82FAF" w:rsidRPr="00A97A20">
        <w:rPr>
          <w:sz w:val="24"/>
          <w:szCs w:val="24"/>
        </w:rPr>
        <w:t>take of listed species for this study was estimated using data from the</w:t>
      </w:r>
      <w:r w:rsidR="00081B5F" w:rsidRPr="00A97A20">
        <w:rPr>
          <w:sz w:val="24"/>
          <w:szCs w:val="24"/>
        </w:rPr>
        <w:t xml:space="preserve"> 33 </w:t>
      </w:r>
      <w:r w:rsidR="00E82FAF" w:rsidRPr="00A97A20">
        <w:rPr>
          <w:sz w:val="24"/>
          <w:szCs w:val="24"/>
        </w:rPr>
        <w:t xml:space="preserve">years </w:t>
      </w:r>
      <w:r w:rsidR="00081B5F" w:rsidRPr="00A97A20">
        <w:rPr>
          <w:sz w:val="24"/>
          <w:szCs w:val="24"/>
        </w:rPr>
        <w:t xml:space="preserve">(1980-2012) </w:t>
      </w:r>
      <w:r w:rsidR="00E82FAF" w:rsidRPr="00A97A20">
        <w:rPr>
          <w:sz w:val="24"/>
          <w:szCs w:val="24"/>
        </w:rPr>
        <w:t xml:space="preserve">of midwater trawl sampling conducted at site 325 in the CDFW Bay Study.  </w:t>
      </w:r>
      <w:r w:rsidR="00E82FAF" w:rsidRPr="00A97A20">
        <w:rPr>
          <w:bCs/>
          <w:iCs/>
          <w:sz w:val="24"/>
          <w:szCs w:val="24"/>
        </w:rPr>
        <w:t>In the entire history of sampling at site 325 in the CDFW Bay Study, there</w:t>
      </w:r>
      <w:r w:rsidRPr="00A97A20">
        <w:rPr>
          <w:bCs/>
          <w:iCs/>
          <w:sz w:val="24"/>
          <w:szCs w:val="24"/>
        </w:rPr>
        <w:t xml:space="preserve"> </w:t>
      </w:r>
      <w:r w:rsidR="00E82FAF" w:rsidRPr="00A97A20">
        <w:rPr>
          <w:bCs/>
          <w:iCs/>
          <w:sz w:val="24"/>
          <w:szCs w:val="24"/>
        </w:rPr>
        <w:t>have</w:t>
      </w:r>
      <w:r w:rsidRPr="00A97A20">
        <w:rPr>
          <w:bCs/>
          <w:iCs/>
          <w:sz w:val="24"/>
          <w:szCs w:val="24"/>
        </w:rPr>
        <w:t xml:space="preserve"> been no green sturgeon, and only a single delta smelt and a single steelhead collected, thus we do not anticipate collecting any </w:t>
      </w:r>
      <w:r w:rsidR="008249CD" w:rsidRPr="00A97A20">
        <w:rPr>
          <w:bCs/>
          <w:iCs/>
          <w:sz w:val="24"/>
          <w:szCs w:val="24"/>
        </w:rPr>
        <w:t xml:space="preserve">of these species </w:t>
      </w:r>
      <w:r w:rsidRPr="00A97A20">
        <w:rPr>
          <w:bCs/>
          <w:iCs/>
          <w:sz w:val="24"/>
          <w:szCs w:val="24"/>
        </w:rPr>
        <w:t>during this study.</w:t>
      </w:r>
      <w:r w:rsidR="00081B5F" w:rsidRPr="00A97A20">
        <w:rPr>
          <w:bCs/>
          <w:iCs/>
          <w:sz w:val="24"/>
          <w:szCs w:val="24"/>
        </w:rPr>
        <w:t xml:space="preserve">  During </w:t>
      </w:r>
      <w:r w:rsidR="00012E08" w:rsidRPr="00A97A20">
        <w:rPr>
          <w:bCs/>
          <w:iCs/>
          <w:sz w:val="24"/>
          <w:szCs w:val="24"/>
        </w:rPr>
        <w:t>this</w:t>
      </w:r>
      <w:r w:rsidR="00081B5F" w:rsidRPr="00A97A20">
        <w:rPr>
          <w:bCs/>
          <w:iCs/>
          <w:sz w:val="24"/>
          <w:szCs w:val="24"/>
        </w:rPr>
        <w:t xml:space="preserve"> time </w:t>
      </w:r>
      <w:r w:rsidR="00081B5F" w:rsidRPr="00A97A20">
        <w:rPr>
          <w:bCs/>
          <w:iCs/>
          <w:sz w:val="24"/>
          <w:szCs w:val="24"/>
        </w:rPr>
        <w:lastRenderedPageBreak/>
        <w:t>period</w:t>
      </w:r>
      <w:r w:rsidR="008249CD" w:rsidRPr="00A97A20">
        <w:rPr>
          <w:bCs/>
          <w:iCs/>
          <w:sz w:val="24"/>
          <w:szCs w:val="24"/>
        </w:rPr>
        <w:t xml:space="preserve"> </w:t>
      </w:r>
      <w:r w:rsidR="00012E08" w:rsidRPr="00A97A20">
        <w:rPr>
          <w:bCs/>
          <w:iCs/>
          <w:sz w:val="24"/>
          <w:szCs w:val="24"/>
        </w:rPr>
        <w:t>there have been</w:t>
      </w:r>
      <w:r w:rsidR="00081B5F" w:rsidRPr="00A97A20">
        <w:rPr>
          <w:bCs/>
          <w:iCs/>
          <w:sz w:val="24"/>
          <w:szCs w:val="24"/>
        </w:rPr>
        <w:t xml:space="preserve"> 4,355 age-0 longfin smelt, 1,925 age-1+ longfin smelt, and 125 </w:t>
      </w:r>
      <w:r w:rsidR="00CD48D3" w:rsidRPr="00A97A20">
        <w:rPr>
          <w:bCs/>
          <w:iCs/>
          <w:sz w:val="24"/>
          <w:szCs w:val="24"/>
        </w:rPr>
        <w:t xml:space="preserve">juvenile </w:t>
      </w:r>
      <w:r w:rsidR="00081B5F" w:rsidRPr="00A97A20">
        <w:rPr>
          <w:bCs/>
          <w:iCs/>
          <w:sz w:val="24"/>
          <w:szCs w:val="24"/>
        </w:rPr>
        <w:t xml:space="preserve">Chinook salmon </w:t>
      </w:r>
      <w:r w:rsidR="007B402C" w:rsidRPr="00A97A20">
        <w:rPr>
          <w:bCs/>
          <w:iCs/>
          <w:sz w:val="24"/>
          <w:szCs w:val="24"/>
        </w:rPr>
        <w:t xml:space="preserve">(of unknown race) </w:t>
      </w:r>
      <w:r w:rsidR="00081B5F" w:rsidRPr="00A97A20">
        <w:rPr>
          <w:bCs/>
          <w:iCs/>
          <w:sz w:val="24"/>
          <w:szCs w:val="24"/>
        </w:rPr>
        <w:t>collected at site 325.</w:t>
      </w:r>
      <w:r w:rsidR="001D7FDA" w:rsidRPr="00A97A20">
        <w:rPr>
          <w:bCs/>
          <w:iCs/>
          <w:sz w:val="24"/>
          <w:szCs w:val="24"/>
        </w:rPr>
        <w:t xml:space="preserve">  Thus, we anticipate collecting age-0 and age-1+ longfin smelt (</w:t>
      </w:r>
      <w:r w:rsidR="00CE5EF0" w:rsidRPr="00A97A20">
        <w:rPr>
          <w:bCs/>
          <w:iCs/>
          <w:sz w:val="24"/>
          <w:szCs w:val="24"/>
        </w:rPr>
        <w:t>indeed,</w:t>
      </w:r>
      <w:r w:rsidR="001D7FDA" w:rsidRPr="00A97A20">
        <w:rPr>
          <w:bCs/>
          <w:iCs/>
          <w:sz w:val="24"/>
          <w:szCs w:val="24"/>
        </w:rPr>
        <w:t xml:space="preserve"> they are the focus of this study) and </w:t>
      </w:r>
      <w:r w:rsidR="008249CD" w:rsidRPr="00A97A20">
        <w:rPr>
          <w:bCs/>
          <w:iCs/>
          <w:sz w:val="24"/>
          <w:szCs w:val="24"/>
        </w:rPr>
        <w:t xml:space="preserve">also </w:t>
      </w:r>
      <w:r w:rsidR="001D7FDA" w:rsidRPr="00A97A20">
        <w:rPr>
          <w:bCs/>
          <w:iCs/>
          <w:sz w:val="24"/>
          <w:szCs w:val="24"/>
        </w:rPr>
        <w:t xml:space="preserve">possibly </w:t>
      </w:r>
      <w:r w:rsidR="008249CD" w:rsidRPr="00A97A20">
        <w:rPr>
          <w:bCs/>
          <w:iCs/>
          <w:sz w:val="24"/>
          <w:szCs w:val="24"/>
        </w:rPr>
        <w:t xml:space="preserve">collecting </w:t>
      </w:r>
      <w:r w:rsidR="00CD48D3" w:rsidRPr="00A97A20">
        <w:rPr>
          <w:bCs/>
          <w:iCs/>
          <w:sz w:val="24"/>
          <w:szCs w:val="24"/>
        </w:rPr>
        <w:t xml:space="preserve">juvenile </w:t>
      </w:r>
      <w:r w:rsidR="001D7FDA" w:rsidRPr="00A97A20">
        <w:rPr>
          <w:bCs/>
          <w:iCs/>
          <w:sz w:val="24"/>
          <w:szCs w:val="24"/>
        </w:rPr>
        <w:t>Chinook salmon during this study.</w:t>
      </w:r>
      <w:r w:rsidR="00CD48D3" w:rsidRPr="00A97A20">
        <w:rPr>
          <w:bCs/>
          <w:iCs/>
          <w:sz w:val="24"/>
          <w:szCs w:val="24"/>
        </w:rPr>
        <w:t xml:space="preserve"> </w:t>
      </w:r>
    </w:p>
    <w:p w14:paraId="66A89594" w14:textId="5C0FEB35" w:rsidR="009E5E64" w:rsidRPr="00A97A20" w:rsidRDefault="00023084" w:rsidP="00A97A20">
      <w:pPr>
        <w:spacing w:line="360" w:lineRule="auto"/>
        <w:ind w:firstLine="720"/>
        <w:contextualSpacing/>
        <w:rPr>
          <w:bCs/>
          <w:iCs/>
          <w:sz w:val="24"/>
          <w:szCs w:val="24"/>
        </w:rPr>
      </w:pPr>
      <w:r w:rsidRPr="00A97A20">
        <w:rPr>
          <w:bCs/>
          <w:iCs/>
          <w:sz w:val="24"/>
          <w:szCs w:val="24"/>
        </w:rPr>
        <w:t xml:space="preserve">The occurrence of age-0 longfin smelt, age-1+ longfin smelt, and </w:t>
      </w:r>
      <w:r w:rsidR="00CD48D3" w:rsidRPr="00A97A20">
        <w:rPr>
          <w:bCs/>
          <w:iCs/>
          <w:sz w:val="24"/>
          <w:szCs w:val="24"/>
        </w:rPr>
        <w:t xml:space="preserve">juvenile </w:t>
      </w:r>
      <w:r w:rsidRPr="00A97A20">
        <w:rPr>
          <w:bCs/>
          <w:iCs/>
          <w:sz w:val="24"/>
          <w:szCs w:val="24"/>
        </w:rPr>
        <w:t>Chinook salmon in midwater trawl samples at site</w:t>
      </w:r>
      <w:r w:rsidR="009F4029" w:rsidRPr="00A97A20">
        <w:rPr>
          <w:bCs/>
          <w:iCs/>
          <w:sz w:val="24"/>
          <w:szCs w:val="24"/>
        </w:rPr>
        <w:t xml:space="preserve"> 325 is highly seasonal (Figs. </w:t>
      </w:r>
      <w:r w:rsidR="00CA7C31">
        <w:rPr>
          <w:bCs/>
          <w:iCs/>
          <w:sz w:val="24"/>
          <w:szCs w:val="24"/>
        </w:rPr>
        <w:t>9</w:t>
      </w:r>
      <w:r w:rsidR="009D3DED" w:rsidRPr="00A97A20">
        <w:rPr>
          <w:bCs/>
          <w:iCs/>
          <w:sz w:val="24"/>
          <w:szCs w:val="24"/>
        </w:rPr>
        <w:t xml:space="preserve"> </w:t>
      </w:r>
      <w:r w:rsidR="009F4029" w:rsidRPr="00A97A20">
        <w:rPr>
          <w:bCs/>
          <w:iCs/>
          <w:sz w:val="24"/>
          <w:szCs w:val="24"/>
        </w:rPr>
        <w:t xml:space="preserve">and </w:t>
      </w:r>
      <w:r w:rsidR="00CA7C31">
        <w:rPr>
          <w:bCs/>
          <w:iCs/>
          <w:sz w:val="24"/>
          <w:szCs w:val="24"/>
        </w:rPr>
        <w:t>10</w:t>
      </w:r>
      <w:r w:rsidRPr="00A97A20">
        <w:rPr>
          <w:bCs/>
          <w:iCs/>
          <w:sz w:val="24"/>
          <w:szCs w:val="24"/>
        </w:rPr>
        <w:t>).</w:t>
      </w:r>
      <w:r w:rsidR="00C3757D" w:rsidRPr="00A97A20">
        <w:rPr>
          <w:bCs/>
          <w:iCs/>
          <w:sz w:val="24"/>
          <w:szCs w:val="24"/>
        </w:rPr>
        <w:t xml:space="preserve">  We </w:t>
      </w:r>
      <w:r w:rsidR="00286048" w:rsidRPr="00A97A20">
        <w:rPr>
          <w:bCs/>
          <w:iCs/>
          <w:sz w:val="24"/>
          <w:szCs w:val="24"/>
        </w:rPr>
        <w:t>considered data collect</w:t>
      </w:r>
      <w:r w:rsidR="007775B6" w:rsidRPr="00A97A20">
        <w:rPr>
          <w:bCs/>
          <w:iCs/>
          <w:sz w:val="24"/>
          <w:szCs w:val="24"/>
        </w:rPr>
        <w:t>ed during the month</w:t>
      </w:r>
      <w:r w:rsidR="00B11C37" w:rsidRPr="00A97A20">
        <w:rPr>
          <w:bCs/>
          <w:iCs/>
          <w:sz w:val="24"/>
          <w:szCs w:val="24"/>
        </w:rPr>
        <w:t xml:space="preserve"> of </w:t>
      </w:r>
      <w:r w:rsidR="007775B6" w:rsidRPr="00A97A20">
        <w:rPr>
          <w:bCs/>
          <w:iCs/>
          <w:sz w:val="24"/>
          <w:szCs w:val="24"/>
        </w:rPr>
        <w:t>June</w:t>
      </w:r>
      <w:r w:rsidR="00286048" w:rsidRPr="00A97A20">
        <w:rPr>
          <w:bCs/>
          <w:iCs/>
          <w:sz w:val="24"/>
          <w:szCs w:val="24"/>
        </w:rPr>
        <w:t xml:space="preserve"> to estimate the take of age-0 longfin smelt, age-1+ longfin smelt, and </w:t>
      </w:r>
      <w:r w:rsidR="00B11C37" w:rsidRPr="00A97A20">
        <w:rPr>
          <w:bCs/>
          <w:iCs/>
          <w:sz w:val="24"/>
          <w:szCs w:val="24"/>
        </w:rPr>
        <w:t xml:space="preserve">juvenile </w:t>
      </w:r>
      <w:r w:rsidR="00286048" w:rsidRPr="00A97A20">
        <w:rPr>
          <w:bCs/>
          <w:iCs/>
          <w:sz w:val="24"/>
          <w:szCs w:val="24"/>
        </w:rPr>
        <w:t>Chinook salmon for this study</w:t>
      </w:r>
      <w:r w:rsidR="00C3757D" w:rsidRPr="00A97A20">
        <w:rPr>
          <w:bCs/>
          <w:iCs/>
          <w:sz w:val="24"/>
          <w:szCs w:val="24"/>
        </w:rPr>
        <w:t xml:space="preserve">.  </w:t>
      </w:r>
      <w:r w:rsidR="007775B6" w:rsidRPr="00A97A20">
        <w:rPr>
          <w:bCs/>
          <w:iCs/>
          <w:sz w:val="24"/>
          <w:szCs w:val="24"/>
        </w:rPr>
        <w:t>The average number of individual</w:t>
      </w:r>
      <w:r w:rsidR="009F4029" w:rsidRPr="00A97A20">
        <w:rPr>
          <w:bCs/>
          <w:iCs/>
          <w:sz w:val="24"/>
          <w:szCs w:val="24"/>
        </w:rPr>
        <w:t>s</w:t>
      </w:r>
      <w:r w:rsidR="007775B6" w:rsidRPr="00A97A20">
        <w:rPr>
          <w:bCs/>
          <w:iCs/>
          <w:sz w:val="24"/>
          <w:szCs w:val="24"/>
        </w:rPr>
        <w:t xml:space="preserve"> collected per tow was as follows: ju</w:t>
      </w:r>
      <w:r w:rsidR="009B6C0E" w:rsidRPr="00A97A20">
        <w:rPr>
          <w:bCs/>
          <w:iCs/>
          <w:sz w:val="24"/>
          <w:szCs w:val="24"/>
        </w:rPr>
        <w:t xml:space="preserve">venile </w:t>
      </w:r>
      <w:r w:rsidR="00C3757D" w:rsidRPr="00A97A20">
        <w:rPr>
          <w:bCs/>
          <w:iCs/>
          <w:sz w:val="24"/>
          <w:szCs w:val="24"/>
        </w:rPr>
        <w:t xml:space="preserve">Chinook salmon </w:t>
      </w:r>
      <w:r w:rsidR="007775B6" w:rsidRPr="00A97A20">
        <w:rPr>
          <w:bCs/>
          <w:iCs/>
          <w:sz w:val="24"/>
          <w:szCs w:val="24"/>
        </w:rPr>
        <w:t xml:space="preserve">=1, </w:t>
      </w:r>
      <w:r w:rsidR="00C3757D" w:rsidRPr="00A97A20">
        <w:rPr>
          <w:bCs/>
          <w:iCs/>
          <w:sz w:val="24"/>
          <w:szCs w:val="24"/>
        </w:rPr>
        <w:t xml:space="preserve">age-0 longfin smelt </w:t>
      </w:r>
      <w:r w:rsidR="007775B6" w:rsidRPr="00A97A20">
        <w:rPr>
          <w:bCs/>
          <w:iCs/>
          <w:sz w:val="24"/>
          <w:szCs w:val="24"/>
        </w:rPr>
        <w:t>=</w:t>
      </w:r>
      <w:r w:rsidR="00C3757D" w:rsidRPr="00A97A20">
        <w:rPr>
          <w:bCs/>
          <w:iCs/>
          <w:sz w:val="24"/>
          <w:szCs w:val="24"/>
        </w:rPr>
        <w:t xml:space="preserve"> 76, </w:t>
      </w:r>
      <w:r w:rsidR="007775B6" w:rsidRPr="00A97A20">
        <w:rPr>
          <w:bCs/>
          <w:iCs/>
          <w:sz w:val="24"/>
          <w:szCs w:val="24"/>
        </w:rPr>
        <w:t xml:space="preserve">and </w:t>
      </w:r>
      <w:r w:rsidR="00C3757D" w:rsidRPr="00A97A20">
        <w:rPr>
          <w:bCs/>
          <w:iCs/>
          <w:sz w:val="24"/>
          <w:szCs w:val="24"/>
        </w:rPr>
        <w:t xml:space="preserve">age-1+ longfin smelt </w:t>
      </w:r>
      <w:r w:rsidR="007775B6" w:rsidRPr="00A97A20">
        <w:rPr>
          <w:bCs/>
          <w:iCs/>
          <w:sz w:val="24"/>
          <w:szCs w:val="24"/>
        </w:rPr>
        <w:t>= 5</w:t>
      </w:r>
      <w:r w:rsidR="00C3757D" w:rsidRPr="00A97A20">
        <w:rPr>
          <w:bCs/>
          <w:iCs/>
          <w:sz w:val="24"/>
          <w:szCs w:val="24"/>
        </w:rPr>
        <w:t xml:space="preserve">.  Extrapolating these average values to the </w:t>
      </w:r>
      <w:r w:rsidR="009B6C0E" w:rsidRPr="00A97A20">
        <w:rPr>
          <w:bCs/>
          <w:iCs/>
          <w:sz w:val="24"/>
          <w:szCs w:val="24"/>
        </w:rPr>
        <w:t xml:space="preserve">approximately </w:t>
      </w:r>
      <w:r w:rsidR="007775B6" w:rsidRPr="00A97A20">
        <w:rPr>
          <w:bCs/>
          <w:iCs/>
          <w:sz w:val="24"/>
          <w:szCs w:val="24"/>
        </w:rPr>
        <w:t>48</w:t>
      </w:r>
      <w:r w:rsidR="00C3757D" w:rsidRPr="00A97A20">
        <w:rPr>
          <w:bCs/>
          <w:iCs/>
          <w:sz w:val="24"/>
          <w:szCs w:val="24"/>
        </w:rPr>
        <w:t xml:space="preserve"> tows that we anticipate conducting in this study results in total estimated take levels as follows: </w:t>
      </w:r>
      <w:r w:rsidR="009B6C0E" w:rsidRPr="00A97A20">
        <w:rPr>
          <w:bCs/>
          <w:iCs/>
          <w:sz w:val="24"/>
          <w:szCs w:val="24"/>
        </w:rPr>
        <w:t xml:space="preserve">juvenile </w:t>
      </w:r>
      <w:r w:rsidR="00C3757D" w:rsidRPr="00A97A20">
        <w:rPr>
          <w:bCs/>
          <w:iCs/>
          <w:sz w:val="24"/>
          <w:szCs w:val="24"/>
        </w:rPr>
        <w:t xml:space="preserve">Chinook salmon = </w:t>
      </w:r>
      <w:r w:rsidR="007775B6" w:rsidRPr="00A97A20">
        <w:rPr>
          <w:bCs/>
          <w:iCs/>
          <w:sz w:val="24"/>
          <w:szCs w:val="24"/>
        </w:rPr>
        <w:t>96, age-0 longfin smelt = 3,648, age-1+ longfin smelt = 288</w:t>
      </w:r>
      <w:r w:rsidR="00C3757D" w:rsidRPr="00A97A20">
        <w:rPr>
          <w:bCs/>
          <w:iCs/>
          <w:sz w:val="24"/>
          <w:szCs w:val="24"/>
        </w:rPr>
        <w:t>.</w:t>
      </w:r>
      <w:r w:rsidR="0004588F" w:rsidRPr="00A97A20">
        <w:rPr>
          <w:bCs/>
          <w:iCs/>
          <w:sz w:val="24"/>
          <w:szCs w:val="24"/>
        </w:rPr>
        <w:t xml:space="preserve">   </w:t>
      </w:r>
      <w:r w:rsidR="000A676D" w:rsidRPr="00A97A20">
        <w:rPr>
          <w:bCs/>
          <w:iCs/>
          <w:sz w:val="24"/>
          <w:szCs w:val="24"/>
        </w:rPr>
        <w:t xml:space="preserve">  </w:t>
      </w:r>
      <w:r w:rsidR="00E25B0F" w:rsidRPr="00A97A20">
        <w:rPr>
          <w:bCs/>
          <w:iCs/>
          <w:sz w:val="24"/>
          <w:szCs w:val="24"/>
        </w:rPr>
        <w:t xml:space="preserve">  </w:t>
      </w:r>
    </w:p>
    <w:p w14:paraId="6C7F484C" w14:textId="77777777" w:rsidR="001020AF" w:rsidRPr="00A97A20" w:rsidRDefault="001020AF" w:rsidP="00A97A20">
      <w:pPr>
        <w:spacing w:line="360" w:lineRule="auto"/>
        <w:ind w:firstLine="720"/>
        <w:contextualSpacing/>
        <w:rPr>
          <w:bCs/>
          <w:iCs/>
          <w:sz w:val="24"/>
          <w:szCs w:val="24"/>
        </w:rPr>
      </w:pPr>
      <w:r w:rsidRPr="00A97A20">
        <w:rPr>
          <w:bCs/>
          <w:iCs/>
          <w:sz w:val="24"/>
          <w:szCs w:val="24"/>
        </w:rPr>
        <w:t xml:space="preserve">The take of individual longfin smelt and </w:t>
      </w:r>
      <w:r w:rsidR="005777B9" w:rsidRPr="00A97A20">
        <w:rPr>
          <w:bCs/>
          <w:iCs/>
          <w:sz w:val="24"/>
          <w:szCs w:val="24"/>
        </w:rPr>
        <w:t xml:space="preserve">juvenile </w:t>
      </w:r>
      <w:r w:rsidRPr="00A97A20">
        <w:rPr>
          <w:bCs/>
          <w:iCs/>
          <w:sz w:val="24"/>
          <w:szCs w:val="24"/>
        </w:rPr>
        <w:t xml:space="preserve">Chinook salmon during this study is not expected to </w:t>
      </w:r>
      <w:r w:rsidR="00CA6D4D" w:rsidRPr="00A97A20">
        <w:rPr>
          <w:bCs/>
          <w:iCs/>
          <w:sz w:val="24"/>
          <w:szCs w:val="24"/>
        </w:rPr>
        <w:t>affect</w:t>
      </w:r>
      <w:r w:rsidRPr="00A97A20">
        <w:rPr>
          <w:bCs/>
          <w:iCs/>
          <w:sz w:val="24"/>
          <w:szCs w:val="24"/>
        </w:rPr>
        <w:t xml:space="preserve"> the status of either species.  </w:t>
      </w:r>
      <w:r w:rsidR="0004588F" w:rsidRPr="00A97A20">
        <w:rPr>
          <w:bCs/>
          <w:iCs/>
          <w:sz w:val="24"/>
          <w:szCs w:val="24"/>
        </w:rPr>
        <w:t>It should first be noted that the juvenile Chinook salmon collected during this study are expected to consist primarily of fall- and late-fall run individuals.</w:t>
      </w:r>
      <w:r w:rsidR="003017CA" w:rsidRPr="00A97A20">
        <w:rPr>
          <w:bCs/>
          <w:iCs/>
          <w:sz w:val="24"/>
          <w:szCs w:val="24"/>
        </w:rPr>
        <w:t xml:space="preserve">  Although it</w:t>
      </w:r>
      <w:r w:rsidR="0004588F" w:rsidRPr="00A97A20">
        <w:rPr>
          <w:bCs/>
          <w:iCs/>
          <w:sz w:val="24"/>
          <w:szCs w:val="24"/>
        </w:rPr>
        <w:t xml:space="preserve"> </w:t>
      </w:r>
      <w:r w:rsidR="003017CA" w:rsidRPr="00A97A20">
        <w:rPr>
          <w:bCs/>
          <w:iCs/>
          <w:sz w:val="24"/>
          <w:szCs w:val="24"/>
        </w:rPr>
        <w:t>is possible that individual juvenile spring-run or winter-</w:t>
      </w:r>
      <w:r w:rsidR="0004588F" w:rsidRPr="00A97A20">
        <w:rPr>
          <w:bCs/>
          <w:iCs/>
          <w:sz w:val="24"/>
          <w:szCs w:val="24"/>
        </w:rPr>
        <w:t xml:space="preserve">run </w:t>
      </w:r>
      <w:r w:rsidR="003017CA" w:rsidRPr="00A97A20">
        <w:rPr>
          <w:bCs/>
          <w:iCs/>
          <w:sz w:val="24"/>
          <w:szCs w:val="24"/>
        </w:rPr>
        <w:t xml:space="preserve">Chinook salmon </w:t>
      </w:r>
      <w:r w:rsidR="0004588F" w:rsidRPr="00A97A20">
        <w:rPr>
          <w:bCs/>
          <w:iCs/>
          <w:sz w:val="24"/>
          <w:szCs w:val="24"/>
        </w:rPr>
        <w:t>could be collected</w:t>
      </w:r>
      <w:r w:rsidR="003017CA" w:rsidRPr="00A97A20">
        <w:rPr>
          <w:bCs/>
          <w:iCs/>
          <w:sz w:val="24"/>
          <w:szCs w:val="24"/>
        </w:rPr>
        <w:t>,</w:t>
      </w:r>
      <w:r w:rsidR="0004588F" w:rsidRPr="00A97A20">
        <w:rPr>
          <w:bCs/>
          <w:iCs/>
          <w:sz w:val="24"/>
          <w:szCs w:val="24"/>
        </w:rPr>
        <w:t xml:space="preserve"> it is unlikely based upon outmigration timing.</w:t>
      </w:r>
      <w:r w:rsidR="003017CA" w:rsidRPr="00A97A20">
        <w:rPr>
          <w:bCs/>
          <w:iCs/>
          <w:sz w:val="24"/>
          <w:szCs w:val="24"/>
        </w:rPr>
        <w:t xml:space="preserve">  </w:t>
      </w:r>
      <w:r w:rsidRPr="00A97A20">
        <w:rPr>
          <w:bCs/>
          <w:iCs/>
          <w:sz w:val="24"/>
          <w:szCs w:val="24"/>
        </w:rPr>
        <w:t xml:space="preserve">To the extent possible, sampling will be conducted with the SmeltCam affixed to the midwater trawl in order to maximize the opportunity for non-lethal take.  </w:t>
      </w:r>
      <w:r w:rsidR="007C35D3" w:rsidRPr="00A97A20">
        <w:rPr>
          <w:bCs/>
          <w:iCs/>
          <w:sz w:val="24"/>
          <w:szCs w:val="24"/>
        </w:rPr>
        <w:t>Any ind</w:t>
      </w:r>
      <w:r w:rsidR="00051B98" w:rsidRPr="00A97A20">
        <w:rPr>
          <w:bCs/>
          <w:iCs/>
          <w:sz w:val="24"/>
          <w:szCs w:val="24"/>
        </w:rPr>
        <w:t xml:space="preserve">ividual </w:t>
      </w:r>
      <w:r w:rsidR="005777B9" w:rsidRPr="00A97A20">
        <w:rPr>
          <w:bCs/>
          <w:iCs/>
          <w:sz w:val="24"/>
          <w:szCs w:val="24"/>
        </w:rPr>
        <w:t xml:space="preserve">juvenile </w:t>
      </w:r>
      <w:r w:rsidR="00051B98" w:rsidRPr="00A97A20">
        <w:rPr>
          <w:bCs/>
          <w:iCs/>
          <w:sz w:val="24"/>
          <w:szCs w:val="24"/>
        </w:rPr>
        <w:t>Chinook salmon</w:t>
      </w:r>
      <w:r w:rsidR="007C35D3" w:rsidRPr="00A97A20">
        <w:rPr>
          <w:bCs/>
          <w:iCs/>
          <w:sz w:val="24"/>
          <w:szCs w:val="24"/>
        </w:rPr>
        <w:t xml:space="preserve"> collected in nets with traditional cod</w:t>
      </w:r>
      <w:r w:rsidR="005C5BD9">
        <w:rPr>
          <w:bCs/>
          <w:iCs/>
          <w:sz w:val="24"/>
          <w:szCs w:val="24"/>
        </w:rPr>
        <w:t xml:space="preserve"> </w:t>
      </w:r>
      <w:r w:rsidR="007C35D3" w:rsidRPr="00A97A20">
        <w:rPr>
          <w:bCs/>
          <w:iCs/>
          <w:sz w:val="24"/>
          <w:szCs w:val="24"/>
        </w:rPr>
        <w:t>end</w:t>
      </w:r>
      <w:r w:rsidR="00CA6D4D" w:rsidRPr="00A97A20">
        <w:rPr>
          <w:bCs/>
          <w:iCs/>
          <w:sz w:val="24"/>
          <w:szCs w:val="24"/>
        </w:rPr>
        <w:t>s</w:t>
      </w:r>
      <w:r w:rsidR="007C35D3" w:rsidRPr="00A97A20">
        <w:rPr>
          <w:bCs/>
          <w:iCs/>
          <w:sz w:val="24"/>
          <w:szCs w:val="24"/>
        </w:rPr>
        <w:t xml:space="preserve"> will be gently handled and released back to the water alive.  </w:t>
      </w:r>
      <w:r w:rsidR="0024342E" w:rsidRPr="00A97A20">
        <w:rPr>
          <w:bCs/>
          <w:iCs/>
          <w:sz w:val="24"/>
          <w:szCs w:val="24"/>
        </w:rPr>
        <w:t>Longfin smelt collected in nets with traditional cod</w:t>
      </w:r>
      <w:r w:rsidR="005C5BD9">
        <w:rPr>
          <w:bCs/>
          <w:iCs/>
          <w:sz w:val="24"/>
          <w:szCs w:val="24"/>
        </w:rPr>
        <w:t xml:space="preserve"> </w:t>
      </w:r>
      <w:r w:rsidR="0024342E" w:rsidRPr="00A97A20">
        <w:rPr>
          <w:bCs/>
          <w:iCs/>
          <w:sz w:val="24"/>
          <w:szCs w:val="24"/>
        </w:rPr>
        <w:t>end</w:t>
      </w:r>
      <w:r w:rsidR="00CA6D4D" w:rsidRPr="00A97A20">
        <w:rPr>
          <w:bCs/>
          <w:iCs/>
          <w:sz w:val="24"/>
          <w:szCs w:val="24"/>
        </w:rPr>
        <w:t>s</w:t>
      </w:r>
      <w:r w:rsidR="0024342E" w:rsidRPr="00A97A20">
        <w:rPr>
          <w:bCs/>
          <w:iCs/>
          <w:sz w:val="24"/>
          <w:szCs w:val="24"/>
        </w:rPr>
        <w:t xml:space="preserve"> will be retained for further examination in the laboratory at </w:t>
      </w:r>
      <w:r w:rsidR="005777B9" w:rsidRPr="00A97A20">
        <w:rPr>
          <w:bCs/>
          <w:iCs/>
          <w:sz w:val="24"/>
          <w:szCs w:val="24"/>
        </w:rPr>
        <w:t>a later time.  Potential uses for</w:t>
      </w:r>
      <w:r w:rsidR="0024342E" w:rsidRPr="00A97A20">
        <w:rPr>
          <w:bCs/>
          <w:iCs/>
          <w:sz w:val="24"/>
          <w:szCs w:val="24"/>
        </w:rPr>
        <w:t xml:space="preserve"> these individual include examining their stomach </w:t>
      </w:r>
      <w:r w:rsidR="002701CD" w:rsidRPr="00A97A20">
        <w:rPr>
          <w:bCs/>
          <w:iCs/>
          <w:sz w:val="24"/>
          <w:szCs w:val="24"/>
        </w:rPr>
        <w:t xml:space="preserve">contents </w:t>
      </w:r>
      <w:r w:rsidR="005777B9" w:rsidRPr="00A97A20">
        <w:rPr>
          <w:bCs/>
          <w:iCs/>
          <w:sz w:val="24"/>
          <w:szCs w:val="24"/>
        </w:rPr>
        <w:t>for diet characterization</w:t>
      </w:r>
      <w:r w:rsidR="0024342E" w:rsidRPr="00A97A20">
        <w:rPr>
          <w:bCs/>
          <w:iCs/>
          <w:sz w:val="24"/>
          <w:szCs w:val="24"/>
        </w:rPr>
        <w:t xml:space="preserve">, </w:t>
      </w:r>
      <w:r w:rsidR="005777B9" w:rsidRPr="00A97A20">
        <w:rPr>
          <w:bCs/>
          <w:iCs/>
          <w:sz w:val="24"/>
          <w:szCs w:val="24"/>
        </w:rPr>
        <w:t xml:space="preserve">and examining their </w:t>
      </w:r>
      <w:r w:rsidR="0024342E" w:rsidRPr="00A97A20">
        <w:rPr>
          <w:bCs/>
          <w:iCs/>
          <w:sz w:val="24"/>
          <w:szCs w:val="24"/>
        </w:rPr>
        <w:t>otolith</w:t>
      </w:r>
      <w:r w:rsidR="005777B9" w:rsidRPr="00A97A20">
        <w:rPr>
          <w:bCs/>
          <w:iCs/>
          <w:sz w:val="24"/>
          <w:szCs w:val="24"/>
        </w:rPr>
        <w:t>s</w:t>
      </w:r>
      <w:r w:rsidR="0024342E" w:rsidRPr="00A97A20">
        <w:rPr>
          <w:bCs/>
          <w:iCs/>
          <w:sz w:val="24"/>
          <w:szCs w:val="24"/>
        </w:rPr>
        <w:t xml:space="preserve"> </w:t>
      </w:r>
      <w:r w:rsidR="005777B9" w:rsidRPr="00A97A20">
        <w:rPr>
          <w:bCs/>
          <w:iCs/>
          <w:sz w:val="24"/>
          <w:szCs w:val="24"/>
        </w:rPr>
        <w:t>to determine</w:t>
      </w:r>
      <w:r w:rsidR="0024342E" w:rsidRPr="00A97A20">
        <w:rPr>
          <w:bCs/>
          <w:iCs/>
          <w:sz w:val="24"/>
          <w:szCs w:val="24"/>
        </w:rPr>
        <w:t xml:space="preserve"> age, growth, natal origin, migration history, </w:t>
      </w:r>
      <w:r w:rsidR="002701CD" w:rsidRPr="00A97A20">
        <w:rPr>
          <w:bCs/>
          <w:iCs/>
          <w:sz w:val="24"/>
          <w:szCs w:val="24"/>
        </w:rPr>
        <w:t>as well as</w:t>
      </w:r>
      <w:r w:rsidR="0024342E" w:rsidRPr="00A97A20">
        <w:rPr>
          <w:bCs/>
          <w:iCs/>
          <w:sz w:val="24"/>
          <w:szCs w:val="24"/>
        </w:rPr>
        <w:t xml:space="preserve"> numerous other applications.  </w:t>
      </w:r>
      <w:r w:rsidRPr="00A97A20">
        <w:rPr>
          <w:bCs/>
          <w:iCs/>
          <w:sz w:val="24"/>
          <w:szCs w:val="24"/>
        </w:rPr>
        <w:t>Overall, the results of this study are expected to provide net benefits to the species by improving our understanding of their ecology and habitat use that can guide management decisions and habitat restoration actions.</w:t>
      </w:r>
    </w:p>
    <w:p w14:paraId="6A057D46" w14:textId="77777777" w:rsidR="005A4409" w:rsidRPr="00A97A20" w:rsidRDefault="00E82FAF" w:rsidP="00A97A20">
      <w:pPr>
        <w:spacing w:line="360" w:lineRule="auto"/>
        <w:contextualSpacing/>
        <w:rPr>
          <w:bCs/>
          <w:iCs/>
          <w:sz w:val="24"/>
          <w:szCs w:val="24"/>
        </w:rPr>
      </w:pPr>
      <w:r w:rsidRPr="00A97A20">
        <w:rPr>
          <w:bCs/>
          <w:iCs/>
          <w:sz w:val="24"/>
          <w:szCs w:val="24"/>
        </w:rPr>
        <w:t xml:space="preserve"> </w:t>
      </w:r>
    </w:p>
    <w:p w14:paraId="6FA3D565" w14:textId="77777777" w:rsidR="005A4409" w:rsidRPr="00A97A20" w:rsidRDefault="005A4409" w:rsidP="00A97A20">
      <w:pPr>
        <w:spacing w:line="360" w:lineRule="auto"/>
        <w:contextualSpacing/>
        <w:rPr>
          <w:bCs/>
          <w:iCs/>
          <w:sz w:val="24"/>
          <w:szCs w:val="24"/>
        </w:rPr>
      </w:pPr>
    </w:p>
    <w:p w14:paraId="7B3E8444" w14:textId="77777777" w:rsidR="002132C3" w:rsidRPr="00A97A20" w:rsidRDefault="008E3DBD" w:rsidP="00A97A20">
      <w:pPr>
        <w:spacing w:line="360" w:lineRule="auto"/>
        <w:contextualSpacing/>
        <w:rPr>
          <w:b/>
          <w:sz w:val="24"/>
          <w:szCs w:val="24"/>
        </w:rPr>
      </w:pPr>
      <w:r w:rsidRPr="00A97A20">
        <w:rPr>
          <w:b/>
          <w:sz w:val="24"/>
          <w:szCs w:val="24"/>
        </w:rPr>
        <w:lastRenderedPageBreak/>
        <w:t xml:space="preserve">Budget </w:t>
      </w:r>
      <w:r w:rsidR="002132C3" w:rsidRPr="00A97A20">
        <w:rPr>
          <w:b/>
          <w:sz w:val="24"/>
          <w:szCs w:val="24"/>
        </w:rPr>
        <w:t>        </w:t>
      </w:r>
    </w:p>
    <w:p w14:paraId="28651938" w14:textId="51C44B44" w:rsidR="009D7223" w:rsidRDefault="003E78B1" w:rsidP="00A97A20">
      <w:pPr>
        <w:spacing w:line="360" w:lineRule="auto"/>
        <w:contextualSpacing/>
        <w:rPr>
          <w:sz w:val="24"/>
          <w:szCs w:val="24"/>
        </w:rPr>
      </w:pPr>
      <w:r>
        <w:rPr>
          <w:sz w:val="24"/>
          <w:szCs w:val="24"/>
        </w:rPr>
        <w:t>The total budget for this study is $</w:t>
      </w:r>
      <w:r w:rsidR="002676F9">
        <w:rPr>
          <w:sz w:val="24"/>
          <w:szCs w:val="24"/>
        </w:rPr>
        <w:t>370</w:t>
      </w:r>
      <w:r>
        <w:rPr>
          <w:sz w:val="24"/>
          <w:szCs w:val="24"/>
        </w:rPr>
        <w:t>,</w:t>
      </w:r>
      <w:r w:rsidR="00942EF7">
        <w:rPr>
          <w:sz w:val="24"/>
          <w:szCs w:val="24"/>
        </w:rPr>
        <w:t xml:space="preserve">680 </w:t>
      </w:r>
      <w:r>
        <w:rPr>
          <w:sz w:val="24"/>
          <w:szCs w:val="24"/>
        </w:rPr>
        <w:t>(</w:t>
      </w:r>
      <w:r w:rsidR="00372F02">
        <w:rPr>
          <w:sz w:val="24"/>
          <w:szCs w:val="24"/>
        </w:rPr>
        <w:t xml:space="preserve">see </w:t>
      </w:r>
      <w:r>
        <w:rPr>
          <w:sz w:val="24"/>
          <w:szCs w:val="24"/>
        </w:rPr>
        <w:t>attached</w:t>
      </w:r>
      <w:r w:rsidR="002676F9">
        <w:rPr>
          <w:sz w:val="24"/>
          <w:szCs w:val="24"/>
        </w:rPr>
        <w:t xml:space="preserve"> </w:t>
      </w:r>
      <w:r w:rsidR="005D3CBE">
        <w:rPr>
          <w:sz w:val="24"/>
          <w:szCs w:val="24"/>
        </w:rPr>
        <w:t xml:space="preserve">USGS and ICF Budget sheets </w:t>
      </w:r>
      <w:r w:rsidR="002676F9">
        <w:rPr>
          <w:sz w:val="24"/>
          <w:szCs w:val="24"/>
        </w:rPr>
        <w:t>for details</w:t>
      </w:r>
      <w:r>
        <w:rPr>
          <w:sz w:val="24"/>
          <w:szCs w:val="24"/>
        </w:rPr>
        <w:t>).  This includes all labor, equipment, and identification services.  This budget estimate does not include services provided by Sureworks. Sureworks budget might be available through the existing SFCWA budget.  Budget estimates for ICF ($206,878) and USGS ($</w:t>
      </w:r>
      <w:r w:rsidR="00942EF7">
        <w:rPr>
          <w:sz w:val="24"/>
          <w:szCs w:val="24"/>
        </w:rPr>
        <w:t>163</w:t>
      </w:r>
      <w:r>
        <w:rPr>
          <w:sz w:val="24"/>
          <w:szCs w:val="24"/>
        </w:rPr>
        <w:t>,</w:t>
      </w:r>
      <w:r w:rsidR="00942EF7">
        <w:rPr>
          <w:sz w:val="24"/>
          <w:szCs w:val="24"/>
        </w:rPr>
        <w:t>802</w:t>
      </w:r>
      <w:r>
        <w:rPr>
          <w:sz w:val="24"/>
          <w:szCs w:val="24"/>
        </w:rPr>
        <w:t>)</w:t>
      </w:r>
      <w:r w:rsidR="00942EF7">
        <w:rPr>
          <w:sz w:val="24"/>
          <w:szCs w:val="24"/>
        </w:rPr>
        <w:t xml:space="preserve"> </w:t>
      </w:r>
      <w:r>
        <w:rPr>
          <w:sz w:val="24"/>
          <w:szCs w:val="24"/>
        </w:rPr>
        <w:t xml:space="preserve">are provided separately because we assume they will go under different contract vehicles. </w:t>
      </w:r>
    </w:p>
    <w:tbl>
      <w:tblPr>
        <w:tblW w:w="9390" w:type="dxa"/>
        <w:tblInd w:w="93" w:type="dxa"/>
        <w:tblLook w:val="04A0" w:firstRow="1" w:lastRow="0" w:firstColumn="1" w:lastColumn="0" w:noHBand="0" w:noVBand="1"/>
      </w:tblPr>
      <w:tblGrid>
        <w:gridCol w:w="1596"/>
        <w:gridCol w:w="1595"/>
        <w:gridCol w:w="1595"/>
        <w:gridCol w:w="4604"/>
      </w:tblGrid>
      <w:tr w:rsidR="00942EF7" w:rsidRPr="00942EF7" w14:paraId="531BA160" w14:textId="77777777" w:rsidTr="00942EF7">
        <w:trPr>
          <w:trHeight w:val="300"/>
        </w:trPr>
        <w:tc>
          <w:tcPr>
            <w:tcW w:w="9390" w:type="dxa"/>
            <w:gridSpan w:val="4"/>
            <w:vMerge w:val="restart"/>
            <w:tcBorders>
              <w:top w:val="nil"/>
              <w:left w:val="nil"/>
              <w:bottom w:val="nil"/>
              <w:right w:val="nil"/>
            </w:tcBorders>
            <w:shd w:val="clear" w:color="000000" w:fill="FFFFFF"/>
            <w:vAlign w:val="bottom"/>
            <w:hideMark/>
          </w:tcPr>
          <w:p w14:paraId="4FE9B042" w14:textId="77777777" w:rsidR="00942EF7" w:rsidRPr="00942EF7" w:rsidRDefault="00942EF7" w:rsidP="00942EF7">
            <w:pPr>
              <w:widowControl/>
              <w:rPr>
                <w:rFonts w:ascii="Calibri" w:eastAsia="Times New Roman" w:hAnsi="Calibri" w:cs="Times New Roman"/>
                <w:b/>
                <w:bCs/>
                <w:color w:val="000000"/>
              </w:rPr>
            </w:pPr>
            <w:r w:rsidRPr="00942EF7">
              <w:rPr>
                <w:rFonts w:ascii="Calibri" w:eastAsia="Times New Roman" w:hAnsi="Calibri" w:cs="Times New Roman"/>
                <w:b/>
                <w:bCs/>
                <w:color w:val="000000"/>
              </w:rPr>
              <w:t>Longfin smelt vertical distribution studies</w:t>
            </w:r>
          </w:p>
        </w:tc>
      </w:tr>
      <w:tr w:rsidR="00942EF7" w:rsidRPr="00942EF7" w14:paraId="4829A91F" w14:textId="77777777" w:rsidTr="00942EF7">
        <w:trPr>
          <w:trHeight w:val="552"/>
        </w:trPr>
        <w:tc>
          <w:tcPr>
            <w:tcW w:w="9390" w:type="dxa"/>
            <w:gridSpan w:val="4"/>
            <w:vMerge/>
            <w:tcBorders>
              <w:top w:val="nil"/>
              <w:left w:val="nil"/>
              <w:bottom w:val="nil"/>
              <w:right w:val="nil"/>
            </w:tcBorders>
            <w:vAlign w:val="center"/>
            <w:hideMark/>
          </w:tcPr>
          <w:p w14:paraId="660AD210" w14:textId="77777777" w:rsidR="00942EF7" w:rsidRPr="00942EF7" w:rsidRDefault="00942EF7" w:rsidP="00942EF7">
            <w:pPr>
              <w:widowControl/>
              <w:rPr>
                <w:rFonts w:ascii="Calibri" w:eastAsia="Times New Roman" w:hAnsi="Calibri" w:cs="Times New Roman"/>
                <w:b/>
                <w:bCs/>
                <w:color w:val="000000"/>
              </w:rPr>
            </w:pPr>
          </w:p>
        </w:tc>
      </w:tr>
      <w:tr w:rsidR="00942EF7" w:rsidRPr="00942EF7" w14:paraId="645FF906" w14:textId="77777777" w:rsidTr="00942EF7">
        <w:trPr>
          <w:trHeight w:val="405"/>
        </w:trPr>
        <w:tc>
          <w:tcPr>
            <w:tcW w:w="4786" w:type="dxa"/>
            <w:gridSpan w:val="3"/>
            <w:tcBorders>
              <w:top w:val="nil"/>
              <w:left w:val="nil"/>
              <w:bottom w:val="single" w:sz="4" w:space="0" w:color="auto"/>
              <w:right w:val="nil"/>
            </w:tcBorders>
            <w:shd w:val="clear" w:color="000000" w:fill="FFFFFF"/>
            <w:noWrap/>
            <w:vAlign w:val="bottom"/>
            <w:hideMark/>
          </w:tcPr>
          <w:p w14:paraId="0149E707" w14:textId="77777777" w:rsidR="00942EF7" w:rsidRPr="00942EF7" w:rsidRDefault="00942EF7" w:rsidP="00942EF7">
            <w:pPr>
              <w:widowControl/>
              <w:rPr>
                <w:rFonts w:ascii="Calibri" w:eastAsia="Times New Roman" w:hAnsi="Calibri" w:cs="Times New Roman"/>
                <w:b/>
                <w:bCs/>
                <w:color w:val="000000"/>
              </w:rPr>
            </w:pPr>
            <w:r w:rsidRPr="00942EF7">
              <w:rPr>
                <w:rFonts w:ascii="Calibri" w:eastAsia="Times New Roman" w:hAnsi="Calibri" w:cs="Times New Roman"/>
                <w:b/>
                <w:bCs/>
                <w:color w:val="000000"/>
              </w:rPr>
              <w:t>Labor</w:t>
            </w:r>
          </w:p>
        </w:tc>
        <w:tc>
          <w:tcPr>
            <w:tcW w:w="4604" w:type="dxa"/>
            <w:tcBorders>
              <w:top w:val="nil"/>
              <w:left w:val="nil"/>
              <w:bottom w:val="single" w:sz="4" w:space="0" w:color="auto"/>
              <w:right w:val="nil"/>
            </w:tcBorders>
            <w:shd w:val="clear" w:color="000000" w:fill="FFFFFF"/>
            <w:noWrap/>
            <w:vAlign w:val="bottom"/>
            <w:hideMark/>
          </w:tcPr>
          <w:p w14:paraId="0B30A614" w14:textId="77777777" w:rsidR="00942EF7" w:rsidRPr="00942EF7" w:rsidRDefault="00942EF7" w:rsidP="00942EF7">
            <w:pPr>
              <w:widowControl/>
              <w:rPr>
                <w:rFonts w:ascii="Calibri" w:eastAsia="Times New Roman" w:hAnsi="Calibri" w:cs="Times New Roman"/>
                <w:b/>
                <w:bCs/>
                <w:color w:val="000000"/>
              </w:rPr>
            </w:pPr>
            <w:r w:rsidRPr="00942EF7">
              <w:rPr>
                <w:rFonts w:ascii="Calibri" w:eastAsia="Times New Roman" w:hAnsi="Calibri" w:cs="Times New Roman"/>
                <w:b/>
                <w:bCs/>
                <w:color w:val="000000"/>
              </w:rPr>
              <w:t>Totals</w:t>
            </w:r>
          </w:p>
        </w:tc>
      </w:tr>
      <w:tr w:rsidR="00942EF7" w:rsidRPr="00942EF7" w14:paraId="1CC15895" w14:textId="77777777" w:rsidTr="00942EF7">
        <w:trPr>
          <w:trHeight w:val="300"/>
        </w:trPr>
        <w:tc>
          <w:tcPr>
            <w:tcW w:w="4786" w:type="dxa"/>
            <w:gridSpan w:val="3"/>
            <w:tcBorders>
              <w:top w:val="nil"/>
              <w:left w:val="nil"/>
              <w:bottom w:val="nil"/>
              <w:right w:val="nil"/>
            </w:tcBorders>
            <w:shd w:val="clear" w:color="000000" w:fill="FFFFFF"/>
            <w:noWrap/>
            <w:vAlign w:val="bottom"/>
            <w:hideMark/>
          </w:tcPr>
          <w:p w14:paraId="50E14384" w14:textId="77777777" w:rsidR="00942EF7" w:rsidRPr="00942EF7" w:rsidRDefault="00942EF7" w:rsidP="00942EF7">
            <w:pPr>
              <w:widowControl/>
              <w:rPr>
                <w:rFonts w:ascii="Calibri" w:eastAsia="Times New Roman" w:hAnsi="Calibri" w:cs="Times New Roman"/>
                <w:color w:val="000000"/>
              </w:rPr>
            </w:pPr>
            <w:r w:rsidRPr="00942EF7">
              <w:rPr>
                <w:rFonts w:ascii="Calibri" w:eastAsia="Times New Roman" w:hAnsi="Calibri" w:cs="Times New Roman"/>
                <w:color w:val="000000"/>
              </w:rPr>
              <w:t>ICF International</w:t>
            </w:r>
          </w:p>
        </w:tc>
        <w:tc>
          <w:tcPr>
            <w:tcW w:w="4604" w:type="dxa"/>
            <w:tcBorders>
              <w:top w:val="nil"/>
              <w:left w:val="nil"/>
              <w:bottom w:val="nil"/>
              <w:right w:val="nil"/>
            </w:tcBorders>
            <w:shd w:val="clear" w:color="000000" w:fill="FFFFFF"/>
            <w:noWrap/>
            <w:vAlign w:val="bottom"/>
            <w:hideMark/>
          </w:tcPr>
          <w:p w14:paraId="6CE80980" w14:textId="77777777" w:rsidR="00942EF7" w:rsidRPr="00942EF7" w:rsidRDefault="00942EF7" w:rsidP="00942EF7">
            <w:pPr>
              <w:widowControl/>
              <w:jc w:val="right"/>
              <w:rPr>
                <w:rFonts w:ascii="Calibri" w:eastAsia="Times New Roman" w:hAnsi="Calibri" w:cs="Times New Roman"/>
                <w:color w:val="000000"/>
              </w:rPr>
            </w:pPr>
            <w:r w:rsidRPr="00942EF7">
              <w:rPr>
                <w:rFonts w:ascii="Calibri" w:eastAsia="Times New Roman" w:hAnsi="Calibri" w:cs="Times New Roman"/>
                <w:color w:val="000000"/>
              </w:rPr>
              <w:t>$158,705</w:t>
            </w:r>
          </w:p>
        </w:tc>
      </w:tr>
      <w:tr w:rsidR="00942EF7" w:rsidRPr="00942EF7" w14:paraId="1A121E9C" w14:textId="77777777" w:rsidTr="00942EF7">
        <w:trPr>
          <w:trHeight w:val="300"/>
        </w:trPr>
        <w:tc>
          <w:tcPr>
            <w:tcW w:w="4786" w:type="dxa"/>
            <w:gridSpan w:val="3"/>
            <w:tcBorders>
              <w:top w:val="nil"/>
              <w:left w:val="nil"/>
              <w:bottom w:val="nil"/>
              <w:right w:val="nil"/>
            </w:tcBorders>
            <w:shd w:val="clear" w:color="000000" w:fill="FFFFFF"/>
            <w:noWrap/>
            <w:vAlign w:val="bottom"/>
            <w:hideMark/>
          </w:tcPr>
          <w:p w14:paraId="407000F4" w14:textId="77777777" w:rsidR="00942EF7" w:rsidRPr="00942EF7" w:rsidRDefault="00942EF7" w:rsidP="00942EF7">
            <w:pPr>
              <w:widowControl/>
              <w:rPr>
                <w:rFonts w:ascii="Calibri" w:eastAsia="Times New Roman" w:hAnsi="Calibri" w:cs="Times New Roman"/>
                <w:color w:val="000000"/>
              </w:rPr>
            </w:pPr>
            <w:r w:rsidRPr="00942EF7">
              <w:rPr>
                <w:rFonts w:ascii="Calibri" w:eastAsia="Times New Roman" w:hAnsi="Calibri" w:cs="Times New Roman"/>
                <w:color w:val="000000"/>
              </w:rPr>
              <w:t>USGS</w:t>
            </w:r>
          </w:p>
        </w:tc>
        <w:tc>
          <w:tcPr>
            <w:tcW w:w="4604" w:type="dxa"/>
            <w:tcBorders>
              <w:top w:val="nil"/>
              <w:left w:val="nil"/>
              <w:bottom w:val="nil"/>
              <w:right w:val="nil"/>
            </w:tcBorders>
            <w:shd w:val="clear" w:color="000000" w:fill="FFFFFF"/>
            <w:noWrap/>
            <w:vAlign w:val="bottom"/>
            <w:hideMark/>
          </w:tcPr>
          <w:p w14:paraId="23E16CA8" w14:textId="77777777" w:rsidR="00942EF7" w:rsidRPr="00942EF7" w:rsidRDefault="00942EF7" w:rsidP="00942EF7">
            <w:pPr>
              <w:widowControl/>
              <w:jc w:val="right"/>
              <w:rPr>
                <w:rFonts w:ascii="Calibri" w:eastAsia="Times New Roman" w:hAnsi="Calibri" w:cs="Times New Roman"/>
                <w:color w:val="000000"/>
              </w:rPr>
            </w:pPr>
            <w:r w:rsidRPr="00942EF7">
              <w:rPr>
                <w:rFonts w:ascii="Calibri" w:eastAsia="Times New Roman" w:hAnsi="Calibri" w:cs="Times New Roman"/>
                <w:color w:val="000000"/>
              </w:rPr>
              <w:t>$127,022</w:t>
            </w:r>
          </w:p>
        </w:tc>
      </w:tr>
      <w:tr w:rsidR="00942EF7" w:rsidRPr="00942EF7" w14:paraId="724C1FD0" w14:textId="77777777" w:rsidTr="00942EF7">
        <w:trPr>
          <w:trHeight w:val="300"/>
        </w:trPr>
        <w:tc>
          <w:tcPr>
            <w:tcW w:w="4786" w:type="dxa"/>
            <w:gridSpan w:val="3"/>
            <w:tcBorders>
              <w:top w:val="nil"/>
              <w:left w:val="nil"/>
              <w:bottom w:val="single" w:sz="4" w:space="0" w:color="auto"/>
              <w:right w:val="nil"/>
            </w:tcBorders>
            <w:shd w:val="clear" w:color="000000" w:fill="FFFFFF"/>
            <w:noWrap/>
            <w:vAlign w:val="bottom"/>
            <w:hideMark/>
          </w:tcPr>
          <w:p w14:paraId="442CF547" w14:textId="77777777" w:rsidR="00942EF7" w:rsidRPr="00942EF7" w:rsidRDefault="00942EF7" w:rsidP="00942EF7">
            <w:pPr>
              <w:widowControl/>
              <w:rPr>
                <w:rFonts w:ascii="Calibri" w:eastAsia="Times New Roman" w:hAnsi="Calibri" w:cs="Times New Roman"/>
                <w:color w:val="000000"/>
              </w:rPr>
            </w:pPr>
            <w:r w:rsidRPr="00942EF7">
              <w:rPr>
                <w:rFonts w:ascii="Calibri" w:eastAsia="Times New Roman" w:hAnsi="Calibri" w:cs="Times New Roman"/>
                <w:color w:val="000000"/>
              </w:rPr>
              <w:t>staff benefits @ _______%</w:t>
            </w:r>
          </w:p>
        </w:tc>
        <w:tc>
          <w:tcPr>
            <w:tcW w:w="4604" w:type="dxa"/>
            <w:tcBorders>
              <w:top w:val="nil"/>
              <w:left w:val="nil"/>
              <w:bottom w:val="single" w:sz="4" w:space="0" w:color="auto"/>
              <w:right w:val="nil"/>
            </w:tcBorders>
            <w:shd w:val="clear" w:color="000000" w:fill="FFFFFF"/>
            <w:noWrap/>
            <w:vAlign w:val="bottom"/>
            <w:hideMark/>
          </w:tcPr>
          <w:p w14:paraId="0BCA7DE3" w14:textId="77777777" w:rsidR="00942EF7" w:rsidRPr="00942EF7" w:rsidRDefault="00942EF7" w:rsidP="00942EF7">
            <w:pPr>
              <w:widowControl/>
              <w:rPr>
                <w:rFonts w:ascii="Calibri" w:eastAsia="Times New Roman" w:hAnsi="Calibri" w:cs="Times New Roman"/>
                <w:color w:val="000000"/>
              </w:rPr>
            </w:pPr>
            <w:r w:rsidRPr="00942EF7">
              <w:rPr>
                <w:rFonts w:ascii="Calibri" w:eastAsia="Times New Roman" w:hAnsi="Calibri" w:cs="Times New Roman"/>
                <w:color w:val="000000"/>
              </w:rPr>
              <w:t>included</w:t>
            </w:r>
          </w:p>
        </w:tc>
      </w:tr>
      <w:tr w:rsidR="00942EF7" w:rsidRPr="00942EF7" w14:paraId="4C935536" w14:textId="77777777" w:rsidTr="00942EF7">
        <w:trPr>
          <w:trHeight w:val="300"/>
        </w:trPr>
        <w:tc>
          <w:tcPr>
            <w:tcW w:w="4786" w:type="dxa"/>
            <w:gridSpan w:val="3"/>
            <w:tcBorders>
              <w:top w:val="nil"/>
              <w:left w:val="nil"/>
              <w:bottom w:val="nil"/>
              <w:right w:val="nil"/>
            </w:tcBorders>
            <w:shd w:val="clear" w:color="000000" w:fill="FFFFFF"/>
            <w:noWrap/>
            <w:vAlign w:val="bottom"/>
            <w:hideMark/>
          </w:tcPr>
          <w:p w14:paraId="6D6D7129" w14:textId="3D147B7E" w:rsidR="00942EF7" w:rsidRPr="00942EF7" w:rsidRDefault="00942EF7" w:rsidP="003B41D2">
            <w:pPr>
              <w:widowControl/>
              <w:rPr>
                <w:rFonts w:ascii="Calibri" w:eastAsia="Times New Roman" w:hAnsi="Calibri" w:cs="Times New Roman"/>
                <w:b/>
                <w:bCs/>
                <w:color w:val="000000"/>
              </w:rPr>
            </w:pPr>
            <w:r w:rsidRPr="00942EF7">
              <w:rPr>
                <w:rFonts w:ascii="Calibri" w:eastAsia="Times New Roman" w:hAnsi="Calibri" w:cs="Times New Roman"/>
                <w:b/>
                <w:bCs/>
                <w:color w:val="000000"/>
              </w:rPr>
              <w:t xml:space="preserve">TOTAL </w:t>
            </w:r>
            <w:r w:rsidR="003B41D2">
              <w:rPr>
                <w:rFonts w:ascii="Calibri" w:eastAsia="Times New Roman" w:hAnsi="Calibri" w:cs="Times New Roman"/>
                <w:b/>
                <w:bCs/>
                <w:color w:val="000000"/>
              </w:rPr>
              <w:t>LABOR</w:t>
            </w:r>
          </w:p>
        </w:tc>
        <w:tc>
          <w:tcPr>
            <w:tcW w:w="4604" w:type="dxa"/>
            <w:tcBorders>
              <w:top w:val="nil"/>
              <w:left w:val="nil"/>
              <w:bottom w:val="nil"/>
              <w:right w:val="nil"/>
            </w:tcBorders>
            <w:shd w:val="clear" w:color="000000" w:fill="FFFFFF"/>
            <w:noWrap/>
            <w:vAlign w:val="bottom"/>
            <w:hideMark/>
          </w:tcPr>
          <w:p w14:paraId="1A9B22D0" w14:textId="77777777" w:rsidR="00942EF7" w:rsidRPr="00942EF7" w:rsidRDefault="00942EF7" w:rsidP="00942EF7">
            <w:pPr>
              <w:widowControl/>
              <w:jc w:val="right"/>
              <w:rPr>
                <w:rFonts w:ascii="Calibri" w:eastAsia="Times New Roman" w:hAnsi="Calibri" w:cs="Times New Roman"/>
                <w:color w:val="000000"/>
              </w:rPr>
            </w:pPr>
            <w:r w:rsidRPr="00942EF7">
              <w:rPr>
                <w:rFonts w:ascii="Calibri" w:eastAsia="Times New Roman" w:hAnsi="Calibri" w:cs="Times New Roman"/>
                <w:color w:val="000000"/>
              </w:rPr>
              <w:t>$285,727</w:t>
            </w:r>
          </w:p>
        </w:tc>
      </w:tr>
      <w:tr w:rsidR="00942EF7" w:rsidRPr="00942EF7" w14:paraId="04896017" w14:textId="77777777" w:rsidTr="00942EF7">
        <w:trPr>
          <w:trHeight w:val="300"/>
        </w:trPr>
        <w:tc>
          <w:tcPr>
            <w:tcW w:w="1596" w:type="dxa"/>
            <w:tcBorders>
              <w:top w:val="nil"/>
              <w:left w:val="nil"/>
              <w:bottom w:val="nil"/>
              <w:right w:val="nil"/>
            </w:tcBorders>
            <w:shd w:val="clear" w:color="000000" w:fill="FFFFFF"/>
            <w:noWrap/>
            <w:vAlign w:val="bottom"/>
            <w:hideMark/>
          </w:tcPr>
          <w:p w14:paraId="4B38D5AE" w14:textId="77777777" w:rsidR="00942EF7" w:rsidRPr="00942EF7" w:rsidRDefault="00942EF7" w:rsidP="00942EF7">
            <w:pPr>
              <w:widowControl/>
              <w:rPr>
                <w:rFonts w:ascii="Calibri" w:eastAsia="Times New Roman" w:hAnsi="Calibri" w:cs="Times New Roman"/>
                <w:b/>
                <w:bCs/>
                <w:color w:val="000000"/>
              </w:rPr>
            </w:pPr>
            <w:r w:rsidRPr="00942EF7">
              <w:rPr>
                <w:rFonts w:ascii="Calibri" w:eastAsia="Times New Roman" w:hAnsi="Calibri" w:cs="Times New Roman"/>
                <w:b/>
                <w:bCs/>
                <w:color w:val="000000"/>
              </w:rPr>
              <w:t> </w:t>
            </w:r>
          </w:p>
        </w:tc>
        <w:tc>
          <w:tcPr>
            <w:tcW w:w="1595" w:type="dxa"/>
            <w:tcBorders>
              <w:top w:val="nil"/>
              <w:left w:val="nil"/>
              <w:bottom w:val="nil"/>
              <w:right w:val="nil"/>
            </w:tcBorders>
            <w:shd w:val="clear" w:color="000000" w:fill="FFFFFF"/>
            <w:noWrap/>
            <w:vAlign w:val="bottom"/>
            <w:hideMark/>
          </w:tcPr>
          <w:p w14:paraId="5E6A3E9D" w14:textId="77777777" w:rsidR="00942EF7" w:rsidRPr="00942EF7" w:rsidRDefault="00942EF7" w:rsidP="00942EF7">
            <w:pPr>
              <w:widowControl/>
              <w:rPr>
                <w:rFonts w:ascii="Calibri" w:eastAsia="Times New Roman" w:hAnsi="Calibri" w:cs="Times New Roman"/>
                <w:b/>
                <w:bCs/>
                <w:color w:val="000000"/>
              </w:rPr>
            </w:pPr>
            <w:r w:rsidRPr="00942EF7">
              <w:rPr>
                <w:rFonts w:ascii="Calibri" w:eastAsia="Times New Roman" w:hAnsi="Calibri" w:cs="Times New Roman"/>
                <w:b/>
                <w:bCs/>
                <w:color w:val="000000"/>
              </w:rPr>
              <w:t> </w:t>
            </w:r>
          </w:p>
        </w:tc>
        <w:tc>
          <w:tcPr>
            <w:tcW w:w="1595" w:type="dxa"/>
            <w:tcBorders>
              <w:top w:val="nil"/>
              <w:left w:val="nil"/>
              <w:bottom w:val="nil"/>
              <w:right w:val="nil"/>
            </w:tcBorders>
            <w:shd w:val="clear" w:color="000000" w:fill="FFFFFF"/>
            <w:noWrap/>
            <w:vAlign w:val="bottom"/>
            <w:hideMark/>
          </w:tcPr>
          <w:p w14:paraId="2CF0F50A" w14:textId="77777777" w:rsidR="00942EF7" w:rsidRPr="00942EF7" w:rsidRDefault="00942EF7" w:rsidP="00942EF7">
            <w:pPr>
              <w:widowControl/>
              <w:rPr>
                <w:rFonts w:ascii="Calibri" w:eastAsia="Times New Roman" w:hAnsi="Calibri" w:cs="Times New Roman"/>
                <w:b/>
                <w:bCs/>
                <w:color w:val="000000"/>
              </w:rPr>
            </w:pPr>
            <w:r w:rsidRPr="00942EF7">
              <w:rPr>
                <w:rFonts w:ascii="Calibri" w:eastAsia="Times New Roman" w:hAnsi="Calibri" w:cs="Times New Roman"/>
                <w:b/>
                <w:bCs/>
                <w:color w:val="000000"/>
              </w:rPr>
              <w:t> </w:t>
            </w:r>
          </w:p>
        </w:tc>
        <w:tc>
          <w:tcPr>
            <w:tcW w:w="4604" w:type="dxa"/>
            <w:tcBorders>
              <w:top w:val="nil"/>
              <w:left w:val="nil"/>
              <w:bottom w:val="nil"/>
              <w:right w:val="nil"/>
            </w:tcBorders>
            <w:shd w:val="clear" w:color="000000" w:fill="FFFFFF"/>
            <w:noWrap/>
            <w:vAlign w:val="bottom"/>
            <w:hideMark/>
          </w:tcPr>
          <w:p w14:paraId="32F5389B" w14:textId="77777777" w:rsidR="00942EF7" w:rsidRPr="00942EF7" w:rsidRDefault="00942EF7" w:rsidP="00942EF7">
            <w:pPr>
              <w:widowControl/>
              <w:rPr>
                <w:rFonts w:ascii="Calibri" w:eastAsia="Times New Roman" w:hAnsi="Calibri" w:cs="Times New Roman"/>
                <w:color w:val="000000"/>
              </w:rPr>
            </w:pPr>
            <w:r w:rsidRPr="00942EF7">
              <w:rPr>
                <w:rFonts w:ascii="Calibri" w:eastAsia="Times New Roman" w:hAnsi="Calibri" w:cs="Times New Roman"/>
                <w:color w:val="000000"/>
              </w:rPr>
              <w:t> </w:t>
            </w:r>
          </w:p>
        </w:tc>
      </w:tr>
      <w:tr w:rsidR="00942EF7" w:rsidRPr="00942EF7" w14:paraId="6EA3EC4F" w14:textId="77777777" w:rsidTr="00942EF7">
        <w:trPr>
          <w:trHeight w:val="300"/>
        </w:trPr>
        <w:tc>
          <w:tcPr>
            <w:tcW w:w="9390" w:type="dxa"/>
            <w:gridSpan w:val="4"/>
            <w:tcBorders>
              <w:top w:val="nil"/>
              <w:left w:val="nil"/>
              <w:bottom w:val="single" w:sz="4" w:space="0" w:color="auto"/>
              <w:right w:val="nil"/>
            </w:tcBorders>
            <w:shd w:val="clear" w:color="000000" w:fill="FFFFFF"/>
            <w:noWrap/>
            <w:vAlign w:val="bottom"/>
            <w:hideMark/>
          </w:tcPr>
          <w:p w14:paraId="2537F44D" w14:textId="77777777" w:rsidR="00942EF7" w:rsidRPr="00942EF7" w:rsidRDefault="00942EF7" w:rsidP="00942EF7">
            <w:pPr>
              <w:widowControl/>
              <w:rPr>
                <w:rFonts w:ascii="Calibri" w:eastAsia="Times New Roman" w:hAnsi="Calibri" w:cs="Times New Roman"/>
                <w:b/>
                <w:bCs/>
                <w:color w:val="000000"/>
              </w:rPr>
            </w:pPr>
            <w:r w:rsidRPr="00942EF7">
              <w:rPr>
                <w:rFonts w:ascii="Calibri" w:eastAsia="Times New Roman" w:hAnsi="Calibri" w:cs="Times New Roman"/>
                <w:b/>
                <w:bCs/>
                <w:color w:val="000000"/>
              </w:rPr>
              <w:t>OPERATING EXPENSES</w:t>
            </w:r>
          </w:p>
        </w:tc>
      </w:tr>
      <w:tr w:rsidR="00942EF7" w:rsidRPr="00942EF7" w14:paraId="7DBF2FC2" w14:textId="77777777" w:rsidTr="00942EF7">
        <w:trPr>
          <w:trHeight w:val="300"/>
        </w:trPr>
        <w:tc>
          <w:tcPr>
            <w:tcW w:w="4786" w:type="dxa"/>
            <w:gridSpan w:val="3"/>
            <w:tcBorders>
              <w:top w:val="nil"/>
              <w:left w:val="nil"/>
              <w:bottom w:val="nil"/>
              <w:right w:val="nil"/>
            </w:tcBorders>
            <w:shd w:val="clear" w:color="000000" w:fill="FFFFFF"/>
            <w:noWrap/>
            <w:vAlign w:val="bottom"/>
            <w:hideMark/>
          </w:tcPr>
          <w:p w14:paraId="70BB5D98" w14:textId="77777777" w:rsidR="00942EF7" w:rsidRPr="00942EF7" w:rsidRDefault="00942EF7" w:rsidP="00942EF7">
            <w:pPr>
              <w:widowControl/>
              <w:rPr>
                <w:rFonts w:ascii="Calibri" w:eastAsia="Times New Roman" w:hAnsi="Calibri" w:cs="Times New Roman"/>
                <w:color w:val="000000"/>
              </w:rPr>
            </w:pPr>
            <w:r w:rsidRPr="00942EF7">
              <w:rPr>
                <w:rFonts w:ascii="Calibri" w:eastAsia="Times New Roman" w:hAnsi="Calibri" w:cs="Times New Roman"/>
                <w:color w:val="000000"/>
              </w:rPr>
              <w:t>Travel and Per Diem</w:t>
            </w:r>
          </w:p>
        </w:tc>
        <w:tc>
          <w:tcPr>
            <w:tcW w:w="4604" w:type="dxa"/>
            <w:tcBorders>
              <w:top w:val="nil"/>
              <w:left w:val="nil"/>
              <w:bottom w:val="nil"/>
              <w:right w:val="nil"/>
            </w:tcBorders>
            <w:shd w:val="clear" w:color="000000" w:fill="FFFFFF"/>
            <w:noWrap/>
            <w:vAlign w:val="bottom"/>
            <w:hideMark/>
          </w:tcPr>
          <w:p w14:paraId="5F027E96" w14:textId="77777777" w:rsidR="00942EF7" w:rsidRPr="00942EF7" w:rsidRDefault="00942EF7" w:rsidP="00942EF7">
            <w:pPr>
              <w:widowControl/>
              <w:rPr>
                <w:rFonts w:ascii="Calibri" w:eastAsia="Times New Roman" w:hAnsi="Calibri" w:cs="Times New Roman"/>
                <w:color w:val="000000"/>
              </w:rPr>
            </w:pPr>
            <w:r w:rsidRPr="00942EF7">
              <w:rPr>
                <w:rFonts w:ascii="Calibri" w:eastAsia="Times New Roman" w:hAnsi="Calibri" w:cs="Times New Roman"/>
                <w:color w:val="000000"/>
              </w:rPr>
              <w:t> </w:t>
            </w:r>
          </w:p>
        </w:tc>
      </w:tr>
      <w:tr w:rsidR="00942EF7" w:rsidRPr="00942EF7" w14:paraId="76CBC140" w14:textId="77777777" w:rsidTr="00942EF7">
        <w:trPr>
          <w:trHeight w:val="300"/>
        </w:trPr>
        <w:tc>
          <w:tcPr>
            <w:tcW w:w="4786" w:type="dxa"/>
            <w:gridSpan w:val="3"/>
            <w:tcBorders>
              <w:top w:val="nil"/>
              <w:left w:val="nil"/>
              <w:bottom w:val="nil"/>
              <w:right w:val="nil"/>
            </w:tcBorders>
            <w:shd w:val="clear" w:color="000000" w:fill="FFFFFF"/>
            <w:noWrap/>
            <w:vAlign w:val="bottom"/>
            <w:hideMark/>
          </w:tcPr>
          <w:p w14:paraId="2A981B91" w14:textId="77777777" w:rsidR="00942EF7" w:rsidRPr="00942EF7" w:rsidRDefault="00942EF7" w:rsidP="003B41D2">
            <w:pPr>
              <w:widowControl/>
              <w:rPr>
                <w:rFonts w:ascii="Calibri" w:eastAsia="Times New Roman" w:hAnsi="Calibri" w:cs="Times New Roman"/>
                <w:color w:val="000000"/>
              </w:rPr>
            </w:pPr>
            <w:r w:rsidRPr="00942EF7">
              <w:rPr>
                <w:rFonts w:ascii="Calibri" w:eastAsia="Times New Roman" w:hAnsi="Calibri" w:cs="Times New Roman"/>
                <w:color w:val="000000"/>
              </w:rPr>
              <w:t>ICF</w:t>
            </w:r>
          </w:p>
        </w:tc>
        <w:tc>
          <w:tcPr>
            <w:tcW w:w="4604" w:type="dxa"/>
            <w:tcBorders>
              <w:top w:val="nil"/>
              <w:left w:val="nil"/>
              <w:bottom w:val="nil"/>
              <w:right w:val="nil"/>
            </w:tcBorders>
            <w:shd w:val="clear" w:color="000000" w:fill="FFFFFF"/>
            <w:noWrap/>
            <w:vAlign w:val="bottom"/>
            <w:hideMark/>
          </w:tcPr>
          <w:p w14:paraId="28664758" w14:textId="77777777" w:rsidR="00942EF7" w:rsidRPr="00942EF7" w:rsidRDefault="00942EF7" w:rsidP="00942EF7">
            <w:pPr>
              <w:widowControl/>
              <w:jc w:val="right"/>
              <w:rPr>
                <w:rFonts w:ascii="Calibri" w:eastAsia="Times New Roman" w:hAnsi="Calibri" w:cs="Times New Roman"/>
                <w:color w:val="000000"/>
              </w:rPr>
            </w:pPr>
            <w:r w:rsidRPr="00942EF7">
              <w:rPr>
                <w:rFonts w:ascii="Calibri" w:eastAsia="Times New Roman" w:hAnsi="Calibri" w:cs="Times New Roman"/>
                <w:color w:val="000000"/>
              </w:rPr>
              <w:t>$8,173</w:t>
            </w:r>
          </w:p>
        </w:tc>
      </w:tr>
      <w:tr w:rsidR="00942EF7" w:rsidRPr="00942EF7" w14:paraId="243C3699" w14:textId="77777777" w:rsidTr="00942EF7">
        <w:trPr>
          <w:trHeight w:val="300"/>
        </w:trPr>
        <w:tc>
          <w:tcPr>
            <w:tcW w:w="4786" w:type="dxa"/>
            <w:gridSpan w:val="3"/>
            <w:tcBorders>
              <w:top w:val="nil"/>
              <w:left w:val="nil"/>
              <w:bottom w:val="nil"/>
              <w:right w:val="nil"/>
            </w:tcBorders>
            <w:shd w:val="clear" w:color="000000" w:fill="FFFFFF"/>
            <w:noWrap/>
            <w:vAlign w:val="bottom"/>
            <w:hideMark/>
          </w:tcPr>
          <w:p w14:paraId="01C19CA1" w14:textId="77777777" w:rsidR="00942EF7" w:rsidRPr="00942EF7" w:rsidRDefault="00942EF7" w:rsidP="003B41D2">
            <w:pPr>
              <w:widowControl/>
              <w:rPr>
                <w:rFonts w:ascii="Calibri" w:eastAsia="Times New Roman" w:hAnsi="Calibri" w:cs="Times New Roman"/>
                <w:color w:val="000000"/>
              </w:rPr>
            </w:pPr>
            <w:r w:rsidRPr="00942EF7">
              <w:rPr>
                <w:rFonts w:ascii="Calibri" w:eastAsia="Times New Roman" w:hAnsi="Calibri" w:cs="Times New Roman"/>
                <w:color w:val="000000"/>
              </w:rPr>
              <w:t>USGS</w:t>
            </w:r>
          </w:p>
        </w:tc>
        <w:tc>
          <w:tcPr>
            <w:tcW w:w="4604" w:type="dxa"/>
            <w:tcBorders>
              <w:top w:val="nil"/>
              <w:left w:val="nil"/>
              <w:bottom w:val="nil"/>
              <w:right w:val="nil"/>
            </w:tcBorders>
            <w:shd w:val="clear" w:color="000000" w:fill="FFFFFF"/>
            <w:noWrap/>
            <w:vAlign w:val="bottom"/>
            <w:hideMark/>
          </w:tcPr>
          <w:p w14:paraId="7BA28102" w14:textId="77777777" w:rsidR="00942EF7" w:rsidRPr="00942EF7" w:rsidRDefault="00942EF7" w:rsidP="00942EF7">
            <w:pPr>
              <w:widowControl/>
              <w:jc w:val="right"/>
              <w:rPr>
                <w:rFonts w:ascii="Calibri" w:eastAsia="Times New Roman" w:hAnsi="Calibri" w:cs="Times New Roman"/>
                <w:color w:val="000000"/>
              </w:rPr>
            </w:pPr>
            <w:r w:rsidRPr="00942EF7">
              <w:rPr>
                <w:rFonts w:ascii="Calibri" w:eastAsia="Times New Roman" w:hAnsi="Calibri" w:cs="Times New Roman"/>
                <w:color w:val="000000"/>
              </w:rPr>
              <w:t>$15,089</w:t>
            </w:r>
          </w:p>
        </w:tc>
      </w:tr>
      <w:tr w:rsidR="00942EF7" w:rsidRPr="00942EF7" w14:paraId="40D1820F" w14:textId="77777777" w:rsidTr="00942EF7">
        <w:trPr>
          <w:trHeight w:val="300"/>
        </w:trPr>
        <w:tc>
          <w:tcPr>
            <w:tcW w:w="4786" w:type="dxa"/>
            <w:gridSpan w:val="3"/>
            <w:tcBorders>
              <w:top w:val="nil"/>
              <w:left w:val="nil"/>
              <w:bottom w:val="nil"/>
              <w:right w:val="nil"/>
            </w:tcBorders>
            <w:shd w:val="clear" w:color="000000" w:fill="FFFFFF"/>
            <w:noWrap/>
            <w:vAlign w:val="bottom"/>
            <w:hideMark/>
          </w:tcPr>
          <w:p w14:paraId="35074235" w14:textId="77777777" w:rsidR="00942EF7" w:rsidRPr="00942EF7" w:rsidRDefault="00942EF7" w:rsidP="00942EF7">
            <w:pPr>
              <w:widowControl/>
              <w:rPr>
                <w:rFonts w:ascii="Calibri" w:eastAsia="Times New Roman" w:hAnsi="Calibri" w:cs="Times New Roman"/>
                <w:color w:val="000000"/>
              </w:rPr>
            </w:pPr>
            <w:r w:rsidRPr="00942EF7">
              <w:rPr>
                <w:rFonts w:ascii="Calibri" w:eastAsia="Times New Roman" w:hAnsi="Calibri" w:cs="Times New Roman"/>
                <w:color w:val="000000"/>
              </w:rPr>
              <w:t>Boat (Turning Tide) and vehicle rental</w:t>
            </w:r>
          </w:p>
        </w:tc>
        <w:tc>
          <w:tcPr>
            <w:tcW w:w="4604" w:type="dxa"/>
            <w:tcBorders>
              <w:top w:val="nil"/>
              <w:left w:val="nil"/>
              <w:bottom w:val="nil"/>
              <w:right w:val="nil"/>
            </w:tcBorders>
            <w:shd w:val="clear" w:color="000000" w:fill="FFFFFF"/>
            <w:noWrap/>
            <w:vAlign w:val="bottom"/>
            <w:hideMark/>
          </w:tcPr>
          <w:p w14:paraId="7283AEB0" w14:textId="77777777" w:rsidR="00942EF7" w:rsidRPr="00942EF7" w:rsidRDefault="00942EF7" w:rsidP="00942EF7">
            <w:pPr>
              <w:widowControl/>
              <w:jc w:val="right"/>
              <w:rPr>
                <w:rFonts w:ascii="Calibri" w:eastAsia="Times New Roman" w:hAnsi="Calibri" w:cs="Times New Roman"/>
                <w:color w:val="000000"/>
              </w:rPr>
            </w:pPr>
            <w:r w:rsidRPr="00942EF7">
              <w:rPr>
                <w:rFonts w:ascii="Calibri" w:eastAsia="Times New Roman" w:hAnsi="Calibri" w:cs="Times New Roman"/>
                <w:color w:val="000000"/>
              </w:rPr>
              <w:t>$16,976</w:t>
            </w:r>
          </w:p>
        </w:tc>
      </w:tr>
      <w:tr w:rsidR="00942EF7" w:rsidRPr="00942EF7" w14:paraId="6668DAA4" w14:textId="77777777" w:rsidTr="00942EF7">
        <w:trPr>
          <w:trHeight w:val="300"/>
        </w:trPr>
        <w:tc>
          <w:tcPr>
            <w:tcW w:w="4786" w:type="dxa"/>
            <w:gridSpan w:val="3"/>
            <w:tcBorders>
              <w:top w:val="nil"/>
              <w:left w:val="nil"/>
              <w:bottom w:val="nil"/>
              <w:right w:val="nil"/>
            </w:tcBorders>
            <w:shd w:val="clear" w:color="000000" w:fill="FFFFFF"/>
            <w:noWrap/>
            <w:vAlign w:val="bottom"/>
            <w:hideMark/>
          </w:tcPr>
          <w:p w14:paraId="15225320" w14:textId="77777777" w:rsidR="00942EF7" w:rsidRPr="00942EF7" w:rsidRDefault="00942EF7" w:rsidP="00942EF7">
            <w:pPr>
              <w:widowControl/>
              <w:rPr>
                <w:rFonts w:ascii="Calibri" w:eastAsia="Times New Roman" w:hAnsi="Calibri" w:cs="Times New Roman"/>
                <w:color w:val="000000"/>
              </w:rPr>
            </w:pPr>
            <w:r w:rsidRPr="00942EF7">
              <w:rPr>
                <w:rFonts w:ascii="Calibri" w:eastAsia="Times New Roman" w:hAnsi="Calibri" w:cs="Times New Roman"/>
                <w:color w:val="000000"/>
              </w:rPr>
              <w:t>Equipment</w:t>
            </w:r>
          </w:p>
        </w:tc>
        <w:tc>
          <w:tcPr>
            <w:tcW w:w="4604" w:type="dxa"/>
            <w:tcBorders>
              <w:top w:val="nil"/>
              <w:left w:val="nil"/>
              <w:bottom w:val="nil"/>
              <w:right w:val="nil"/>
            </w:tcBorders>
            <w:shd w:val="clear" w:color="000000" w:fill="FFFFFF"/>
            <w:noWrap/>
            <w:vAlign w:val="bottom"/>
            <w:hideMark/>
          </w:tcPr>
          <w:p w14:paraId="60DBAC2B" w14:textId="77777777" w:rsidR="00942EF7" w:rsidRPr="00942EF7" w:rsidRDefault="00942EF7" w:rsidP="00942EF7">
            <w:pPr>
              <w:widowControl/>
              <w:rPr>
                <w:rFonts w:ascii="Calibri" w:eastAsia="Times New Roman" w:hAnsi="Calibri" w:cs="Times New Roman"/>
                <w:color w:val="000000"/>
              </w:rPr>
            </w:pPr>
            <w:r w:rsidRPr="00942EF7">
              <w:rPr>
                <w:rFonts w:ascii="Calibri" w:eastAsia="Times New Roman" w:hAnsi="Calibri" w:cs="Times New Roman"/>
                <w:color w:val="000000"/>
              </w:rPr>
              <w:t> </w:t>
            </w:r>
          </w:p>
        </w:tc>
      </w:tr>
      <w:tr w:rsidR="00942EF7" w:rsidRPr="00942EF7" w14:paraId="6C9F84D0" w14:textId="77777777" w:rsidTr="00942EF7">
        <w:trPr>
          <w:trHeight w:val="300"/>
        </w:trPr>
        <w:tc>
          <w:tcPr>
            <w:tcW w:w="4786" w:type="dxa"/>
            <w:gridSpan w:val="3"/>
            <w:tcBorders>
              <w:top w:val="nil"/>
              <w:left w:val="nil"/>
              <w:bottom w:val="nil"/>
              <w:right w:val="nil"/>
            </w:tcBorders>
            <w:shd w:val="clear" w:color="000000" w:fill="FFFFFF"/>
            <w:noWrap/>
            <w:vAlign w:val="bottom"/>
            <w:hideMark/>
          </w:tcPr>
          <w:p w14:paraId="5F98AA6E" w14:textId="77777777" w:rsidR="00942EF7" w:rsidRPr="00942EF7" w:rsidRDefault="00942EF7" w:rsidP="003B41D2">
            <w:pPr>
              <w:widowControl/>
              <w:rPr>
                <w:rFonts w:ascii="Calibri" w:eastAsia="Times New Roman" w:hAnsi="Calibri" w:cs="Times New Roman"/>
                <w:color w:val="000000"/>
              </w:rPr>
            </w:pPr>
            <w:r w:rsidRPr="00942EF7">
              <w:rPr>
                <w:rFonts w:ascii="Calibri" w:eastAsia="Times New Roman" w:hAnsi="Calibri" w:cs="Times New Roman"/>
                <w:color w:val="000000"/>
              </w:rPr>
              <w:t>ICF</w:t>
            </w:r>
          </w:p>
        </w:tc>
        <w:tc>
          <w:tcPr>
            <w:tcW w:w="4604" w:type="dxa"/>
            <w:tcBorders>
              <w:top w:val="nil"/>
              <w:left w:val="nil"/>
              <w:bottom w:val="nil"/>
              <w:right w:val="nil"/>
            </w:tcBorders>
            <w:shd w:val="clear" w:color="000000" w:fill="FFFFFF"/>
            <w:noWrap/>
            <w:vAlign w:val="bottom"/>
            <w:hideMark/>
          </w:tcPr>
          <w:p w14:paraId="7ECF2A87" w14:textId="77777777" w:rsidR="00942EF7" w:rsidRPr="00942EF7" w:rsidRDefault="00942EF7" w:rsidP="00942EF7">
            <w:pPr>
              <w:widowControl/>
              <w:jc w:val="right"/>
              <w:rPr>
                <w:rFonts w:ascii="Calibri" w:eastAsia="Times New Roman" w:hAnsi="Calibri" w:cs="Times New Roman"/>
                <w:color w:val="000000"/>
              </w:rPr>
            </w:pPr>
            <w:r w:rsidRPr="00942EF7">
              <w:rPr>
                <w:rFonts w:ascii="Calibri" w:eastAsia="Times New Roman" w:hAnsi="Calibri" w:cs="Times New Roman"/>
                <w:color w:val="000000"/>
              </w:rPr>
              <w:t>$17,500</w:t>
            </w:r>
          </w:p>
        </w:tc>
      </w:tr>
      <w:tr w:rsidR="00942EF7" w:rsidRPr="00942EF7" w14:paraId="0B2F6A2F" w14:textId="77777777" w:rsidTr="00942EF7">
        <w:trPr>
          <w:trHeight w:val="300"/>
        </w:trPr>
        <w:tc>
          <w:tcPr>
            <w:tcW w:w="4786" w:type="dxa"/>
            <w:gridSpan w:val="3"/>
            <w:tcBorders>
              <w:top w:val="nil"/>
              <w:left w:val="nil"/>
              <w:bottom w:val="nil"/>
              <w:right w:val="nil"/>
            </w:tcBorders>
            <w:shd w:val="clear" w:color="000000" w:fill="FFFFFF"/>
            <w:noWrap/>
            <w:vAlign w:val="bottom"/>
            <w:hideMark/>
          </w:tcPr>
          <w:p w14:paraId="3EB6FE7F" w14:textId="77777777" w:rsidR="00942EF7" w:rsidRPr="00942EF7" w:rsidRDefault="00942EF7" w:rsidP="003B41D2">
            <w:pPr>
              <w:widowControl/>
              <w:rPr>
                <w:rFonts w:ascii="Calibri" w:eastAsia="Times New Roman" w:hAnsi="Calibri" w:cs="Times New Roman"/>
                <w:color w:val="000000"/>
              </w:rPr>
            </w:pPr>
            <w:r w:rsidRPr="00942EF7">
              <w:rPr>
                <w:rFonts w:ascii="Calibri" w:eastAsia="Times New Roman" w:hAnsi="Calibri" w:cs="Times New Roman"/>
                <w:color w:val="000000"/>
              </w:rPr>
              <w:t>USGS</w:t>
            </w:r>
          </w:p>
        </w:tc>
        <w:tc>
          <w:tcPr>
            <w:tcW w:w="4604" w:type="dxa"/>
            <w:tcBorders>
              <w:top w:val="nil"/>
              <w:left w:val="nil"/>
              <w:bottom w:val="nil"/>
              <w:right w:val="nil"/>
            </w:tcBorders>
            <w:shd w:val="clear" w:color="000000" w:fill="FFFFFF"/>
            <w:noWrap/>
            <w:vAlign w:val="bottom"/>
            <w:hideMark/>
          </w:tcPr>
          <w:p w14:paraId="0D4E2D60" w14:textId="77777777" w:rsidR="00942EF7" w:rsidRPr="00942EF7" w:rsidRDefault="00942EF7" w:rsidP="00942EF7">
            <w:pPr>
              <w:widowControl/>
              <w:jc w:val="right"/>
              <w:rPr>
                <w:rFonts w:ascii="Calibri" w:eastAsia="Times New Roman" w:hAnsi="Calibri" w:cs="Times New Roman"/>
                <w:color w:val="000000"/>
              </w:rPr>
            </w:pPr>
            <w:r w:rsidRPr="00942EF7">
              <w:rPr>
                <w:rFonts w:ascii="Calibri" w:eastAsia="Times New Roman" w:hAnsi="Calibri" w:cs="Times New Roman"/>
                <w:color w:val="000000"/>
              </w:rPr>
              <w:t>$4,715</w:t>
            </w:r>
          </w:p>
        </w:tc>
      </w:tr>
      <w:tr w:rsidR="00942EF7" w:rsidRPr="00942EF7" w14:paraId="38B51A5E" w14:textId="77777777" w:rsidTr="00942EF7">
        <w:trPr>
          <w:trHeight w:val="300"/>
        </w:trPr>
        <w:tc>
          <w:tcPr>
            <w:tcW w:w="4786" w:type="dxa"/>
            <w:gridSpan w:val="3"/>
            <w:tcBorders>
              <w:top w:val="nil"/>
              <w:left w:val="nil"/>
              <w:bottom w:val="single" w:sz="4" w:space="0" w:color="auto"/>
              <w:right w:val="nil"/>
            </w:tcBorders>
            <w:shd w:val="clear" w:color="000000" w:fill="FFFFFF"/>
            <w:noWrap/>
            <w:vAlign w:val="bottom"/>
            <w:hideMark/>
          </w:tcPr>
          <w:p w14:paraId="35094A4B" w14:textId="67662838" w:rsidR="00942EF7" w:rsidRPr="00942EF7" w:rsidRDefault="00942EF7" w:rsidP="003B41D2">
            <w:pPr>
              <w:widowControl/>
              <w:rPr>
                <w:rFonts w:ascii="Calibri" w:eastAsia="Times New Roman" w:hAnsi="Calibri" w:cs="Times New Roman"/>
                <w:color w:val="000000"/>
              </w:rPr>
            </w:pPr>
            <w:r w:rsidRPr="00942EF7">
              <w:rPr>
                <w:rFonts w:ascii="Calibri" w:eastAsia="Times New Roman" w:hAnsi="Calibri" w:cs="Times New Roman"/>
                <w:color w:val="000000"/>
              </w:rPr>
              <w:t>Subcontractor (BSA)</w:t>
            </w:r>
            <w:r w:rsidR="003B41D2">
              <w:rPr>
                <w:rFonts w:ascii="Calibri" w:eastAsia="Times New Roman" w:hAnsi="Calibri" w:cs="Times New Roman"/>
                <w:color w:val="000000"/>
              </w:rPr>
              <w:t>-Identification services</w:t>
            </w:r>
          </w:p>
        </w:tc>
        <w:tc>
          <w:tcPr>
            <w:tcW w:w="4604" w:type="dxa"/>
            <w:tcBorders>
              <w:top w:val="nil"/>
              <w:left w:val="nil"/>
              <w:bottom w:val="single" w:sz="4" w:space="0" w:color="auto"/>
              <w:right w:val="nil"/>
            </w:tcBorders>
            <w:shd w:val="clear" w:color="000000" w:fill="FFFFFF"/>
            <w:noWrap/>
            <w:vAlign w:val="bottom"/>
            <w:hideMark/>
          </w:tcPr>
          <w:p w14:paraId="4073E215" w14:textId="77777777" w:rsidR="00942EF7" w:rsidRPr="00942EF7" w:rsidRDefault="00942EF7" w:rsidP="00942EF7">
            <w:pPr>
              <w:widowControl/>
              <w:jc w:val="right"/>
              <w:rPr>
                <w:rFonts w:ascii="Calibri" w:eastAsia="Times New Roman" w:hAnsi="Calibri" w:cs="Times New Roman"/>
                <w:color w:val="000000"/>
              </w:rPr>
            </w:pPr>
            <w:r w:rsidRPr="00942EF7">
              <w:rPr>
                <w:rFonts w:ascii="Calibri" w:eastAsia="Times New Roman" w:hAnsi="Calibri" w:cs="Times New Roman"/>
                <w:color w:val="000000"/>
              </w:rPr>
              <w:t>$22,500</w:t>
            </w:r>
          </w:p>
        </w:tc>
      </w:tr>
      <w:tr w:rsidR="00942EF7" w:rsidRPr="00942EF7" w14:paraId="33183D61" w14:textId="77777777" w:rsidTr="00942EF7">
        <w:trPr>
          <w:trHeight w:val="300"/>
        </w:trPr>
        <w:tc>
          <w:tcPr>
            <w:tcW w:w="4786" w:type="dxa"/>
            <w:gridSpan w:val="3"/>
            <w:tcBorders>
              <w:top w:val="nil"/>
              <w:left w:val="nil"/>
              <w:bottom w:val="nil"/>
              <w:right w:val="nil"/>
            </w:tcBorders>
            <w:shd w:val="clear" w:color="000000" w:fill="FFFFFF"/>
            <w:noWrap/>
            <w:vAlign w:val="bottom"/>
            <w:hideMark/>
          </w:tcPr>
          <w:p w14:paraId="16C160B7" w14:textId="77777777" w:rsidR="00942EF7" w:rsidRPr="00942EF7" w:rsidRDefault="00942EF7" w:rsidP="00942EF7">
            <w:pPr>
              <w:widowControl/>
              <w:rPr>
                <w:rFonts w:ascii="Calibri" w:eastAsia="Times New Roman" w:hAnsi="Calibri" w:cs="Times New Roman"/>
                <w:b/>
                <w:bCs/>
                <w:color w:val="000000"/>
              </w:rPr>
            </w:pPr>
            <w:r w:rsidRPr="00942EF7">
              <w:rPr>
                <w:rFonts w:ascii="Calibri" w:eastAsia="Times New Roman" w:hAnsi="Calibri" w:cs="Times New Roman"/>
                <w:b/>
                <w:bCs/>
                <w:color w:val="000000"/>
              </w:rPr>
              <w:t>TOTAL OPERATING EXPENSES</w:t>
            </w:r>
          </w:p>
        </w:tc>
        <w:tc>
          <w:tcPr>
            <w:tcW w:w="4604" w:type="dxa"/>
            <w:tcBorders>
              <w:top w:val="nil"/>
              <w:left w:val="nil"/>
              <w:bottom w:val="nil"/>
              <w:right w:val="nil"/>
            </w:tcBorders>
            <w:shd w:val="clear" w:color="000000" w:fill="FFFFFF"/>
            <w:noWrap/>
            <w:vAlign w:val="bottom"/>
            <w:hideMark/>
          </w:tcPr>
          <w:p w14:paraId="13A81AC9" w14:textId="77777777" w:rsidR="00942EF7" w:rsidRPr="00942EF7" w:rsidRDefault="00942EF7" w:rsidP="00942EF7">
            <w:pPr>
              <w:widowControl/>
              <w:jc w:val="right"/>
              <w:rPr>
                <w:rFonts w:ascii="Calibri" w:eastAsia="Times New Roman" w:hAnsi="Calibri" w:cs="Times New Roman"/>
                <w:color w:val="000000"/>
              </w:rPr>
            </w:pPr>
            <w:r w:rsidRPr="00942EF7">
              <w:rPr>
                <w:rFonts w:ascii="Calibri" w:eastAsia="Times New Roman" w:hAnsi="Calibri" w:cs="Times New Roman"/>
                <w:color w:val="000000"/>
              </w:rPr>
              <w:t>$84,953</w:t>
            </w:r>
          </w:p>
        </w:tc>
      </w:tr>
      <w:tr w:rsidR="00942EF7" w:rsidRPr="00942EF7" w14:paraId="7A8506D1" w14:textId="77777777" w:rsidTr="00942EF7">
        <w:trPr>
          <w:trHeight w:val="300"/>
        </w:trPr>
        <w:tc>
          <w:tcPr>
            <w:tcW w:w="4786" w:type="dxa"/>
            <w:gridSpan w:val="3"/>
            <w:tcBorders>
              <w:top w:val="nil"/>
              <w:left w:val="nil"/>
              <w:bottom w:val="nil"/>
              <w:right w:val="nil"/>
            </w:tcBorders>
            <w:shd w:val="clear" w:color="000000" w:fill="FFFFFF"/>
            <w:noWrap/>
            <w:vAlign w:val="bottom"/>
            <w:hideMark/>
          </w:tcPr>
          <w:p w14:paraId="43F77A18" w14:textId="26827CBC" w:rsidR="00942EF7" w:rsidRPr="00942EF7" w:rsidRDefault="00942EF7" w:rsidP="003B41D2">
            <w:pPr>
              <w:widowControl/>
              <w:rPr>
                <w:rFonts w:ascii="Calibri" w:eastAsia="Times New Roman" w:hAnsi="Calibri" w:cs="Times New Roman"/>
                <w:b/>
                <w:bCs/>
                <w:color w:val="000000"/>
              </w:rPr>
            </w:pPr>
            <w:r w:rsidRPr="00942EF7">
              <w:rPr>
                <w:rFonts w:ascii="Calibri" w:eastAsia="Times New Roman" w:hAnsi="Calibri" w:cs="Times New Roman"/>
                <w:b/>
                <w:bCs/>
                <w:color w:val="000000"/>
              </w:rPr>
              <w:t xml:space="preserve">SUBTOTAL </w:t>
            </w:r>
            <w:r w:rsidR="003B41D2">
              <w:rPr>
                <w:rFonts w:ascii="Calibri" w:eastAsia="Times New Roman" w:hAnsi="Calibri" w:cs="Times New Roman"/>
                <w:b/>
                <w:bCs/>
                <w:color w:val="000000"/>
              </w:rPr>
              <w:t xml:space="preserve">LABOR </w:t>
            </w:r>
            <w:r w:rsidRPr="00942EF7">
              <w:rPr>
                <w:rFonts w:ascii="Calibri" w:eastAsia="Times New Roman" w:hAnsi="Calibri" w:cs="Times New Roman"/>
                <w:b/>
                <w:bCs/>
                <w:color w:val="000000"/>
              </w:rPr>
              <w:t>+ OPERATING EXPENSES</w:t>
            </w:r>
          </w:p>
        </w:tc>
        <w:tc>
          <w:tcPr>
            <w:tcW w:w="4604" w:type="dxa"/>
            <w:tcBorders>
              <w:top w:val="nil"/>
              <w:left w:val="nil"/>
              <w:bottom w:val="nil"/>
              <w:right w:val="nil"/>
            </w:tcBorders>
            <w:shd w:val="clear" w:color="000000" w:fill="FFFFFF"/>
            <w:noWrap/>
            <w:vAlign w:val="bottom"/>
            <w:hideMark/>
          </w:tcPr>
          <w:p w14:paraId="0813CBFB" w14:textId="77777777" w:rsidR="00942EF7" w:rsidRPr="00942EF7" w:rsidRDefault="00942EF7" w:rsidP="00942EF7">
            <w:pPr>
              <w:widowControl/>
              <w:jc w:val="right"/>
              <w:rPr>
                <w:rFonts w:ascii="Calibri" w:eastAsia="Times New Roman" w:hAnsi="Calibri" w:cs="Times New Roman"/>
                <w:color w:val="000000"/>
              </w:rPr>
            </w:pPr>
            <w:r w:rsidRPr="00942EF7">
              <w:rPr>
                <w:rFonts w:ascii="Calibri" w:eastAsia="Times New Roman" w:hAnsi="Calibri" w:cs="Times New Roman"/>
                <w:color w:val="000000"/>
              </w:rPr>
              <w:t>$370,680</w:t>
            </w:r>
          </w:p>
        </w:tc>
      </w:tr>
      <w:tr w:rsidR="00942EF7" w:rsidRPr="00942EF7" w14:paraId="7E2099F9" w14:textId="77777777" w:rsidTr="00942EF7">
        <w:trPr>
          <w:trHeight w:val="300"/>
        </w:trPr>
        <w:tc>
          <w:tcPr>
            <w:tcW w:w="4786" w:type="dxa"/>
            <w:gridSpan w:val="3"/>
            <w:tcBorders>
              <w:top w:val="nil"/>
              <w:left w:val="nil"/>
              <w:bottom w:val="nil"/>
              <w:right w:val="nil"/>
            </w:tcBorders>
            <w:shd w:val="clear" w:color="000000" w:fill="FFFFFF"/>
            <w:noWrap/>
            <w:vAlign w:val="bottom"/>
            <w:hideMark/>
          </w:tcPr>
          <w:p w14:paraId="5C636753" w14:textId="77777777" w:rsidR="00942EF7" w:rsidRPr="00942EF7" w:rsidRDefault="00942EF7" w:rsidP="00942EF7">
            <w:pPr>
              <w:widowControl/>
              <w:rPr>
                <w:rFonts w:ascii="Calibri" w:eastAsia="Times New Roman" w:hAnsi="Calibri" w:cs="Times New Roman"/>
                <w:color w:val="000000"/>
              </w:rPr>
            </w:pPr>
            <w:r w:rsidRPr="00942EF7">
              <w:rPr>
                <w:rFonts w:ascii="Calibri" w:eastAsia="Times New Roman" w:hAnsi="Calibri" w:cs="Times New Roman"/>
                <w:color w:val="000000"/>
              </w:rPr>
              <w:t>OVERHEAD @ % (Less Equipment)</w:t>
            </w:r>
          </w:p>
        </w:tc>
        <w:tc>
          <w:tcPr>
            <w:tcW w:w="4604" w:type="dxa"/>
            <w:tcBorders>
              <w:top w:val="nil"/>
              <w:left w:val="nil"/>
              <w:bottom w:val="nil"/>
              <w:right w:val="nil"/>
            </w:tcBorders>
            <w:shd w:val="clear" w:color="000000" w:fill="FFFFFF"/>
            <w:noWrap/>
            <w:vAlign w:val="bottom"/>
            <w:hideMark/>
          </w:tcPr>
          <w:p w14:paraId="6C7FCE77" w14:textId="77777777" w:rsidR="00942EF7" w:rsidRPr="00942EF7" w:rsidRDefault="00942EF7" w:rsidP="00942EF7">
            <w:pPr>
              <w:widowControl/>
              <w:rPr>
                <w:rFonts w:ascii="Calibri" w:eastAsia="Times New Roman" w:hAnsi="Calibri" w:cs="Times New Roman"/>
                <w:color w:val="000000"/>
              </w:rPr>
            </w:pPr>
            <w:r w:rsidRPr="00942EF7">
              <w:rPr>
                <w:rFonts w:ascii="Calibri" w:eastAsia="Times New Roman" w:hAnsi="Calibri" w:cs="Times New Roman"/>
                <w:color w:val="000000"/>
              </w:rPr>
              <w:t>Included</w:t>
            </w:r>
          </w:p>
        </w:tc>
      </w:tr>
      <w:tr w:rsidR="00942EF7" w:rsidRPr="00942EF7" w14:paraId="52CA2D65" w14:textId="77777777" w:rsidTr="00942EF7">
        <w:trPr>
          <w:trHeight w:val="300"/>
        </w:trPr>
        <w:tc>
          <w:tcPr>
            <w:tcW w:w="4786" w:type="dxa"/>
            <w:gridSpan w:val="3"/>
            <w:tcBorders>
              <w:top w:val="nil"/>
              <w:left w:val="nil"/>
              <w:bottom w:val="nil"/>
              <w:right w:val="nil"/>
            </w:tcBorders>
            <w:shd w:val="clear" w:color="000000" w:fill="FFFFFF"/>
            <w:noWrap/>
            <w:vAlign w:val="bottom"/>
            <w:hideMark/>
          </w:tcPr>
          <w:p w14:paraId="43BFD121" w14:textId="77777777" w:rsidR="00942EF7" w:rsidRPr="00942EF7" w:rsidRDefault="00942EF7" w:rsidP="00942EF7">
            <w:pPr>
              <w:widowControl/>
              <w:rPr>
                <w:rFonts w:ascii="Calibri" w:eastAsia="Times New Roman" w:hAnsi="Calibri" w:cs="Times New Roman"/>
                <w:b/>
                <w:bCs/>
                <w:color w:val="000000"/>
              </w:rPr>
            </w:pPr>
            <w:r w:rsidRPr="00942EF7">
              <w:rPr>
                <w:rFonts w:ascii="Calibri" w:eastAsia="Times New Roman" w:hAnsi="Calibri" w:cs="Times New Roman"/>
                <w:b/>
                <w:bCs/>
                <w:color w:val="000000"/>
              </w:rPr>
              <w:t>GRAND TOTAL</w:t>
            </w:r>
          </w:p>
        </w:tc>
        <w:tc>
          <w:tcPr>
            <w:tcW w:w="4604" w:type="dxa"/>
            <w:tcBorders>
              <w:top w:val="nil"/>
              <w:left w:val="nil"/>
              <w:bottom w:val="nil"/>
              <w:right w:val="nil"/>
            </w:tcBorders>
            <w:shd w:val="clear" w:color="000000" w:fill="FFFFFF"/>
            <w:noWrap/>
            <w:vAlign w:val="bottom"/>
            <w:hideMark/>
          </w:tcPr>
          <w:p w14:paraId="30C6B994" w14:textId="77777777" w:rsidR="00942EF7" w:rsidRPr="00942EF7" w:rsidRDefault="00942EF7" w:rsidP="00942EF7">
            <w:pPr>
              <w:widowControl/>
              <w:jc w:val="right"/>
              <w:rPr>
                <w:rFonts w:ascii="Calibri" w:eastAsia="Times New Roman" w:hAnsi="Calibri" w:cs="Times New Roman"/>
                <w:color w:val="000000"/>
              </w:rPr>
            </w:pPr>
            <w:r w:rsidRPr="00942EF7">
              <w:rPr>
                <w:rFonts w:ascii="Calibri" w:eastAsia="Times New Roman" w:hAnsi="Calibri" w:cs="Times New Roman"/>
                <w:color w:val="000000"/>
              </w:rPr>
              <w:t>$370,680</w:t>
            </w:r>
          </w:p>
        </w:tc>
      </w:tr>
    </w:tbl>
    <w:p w14:paraId="778F5744" w14:textId="77777777" w:rsidR="00942EF7" w:rsidRDefault="00942EF7" w:rsidP="00A97A20">
      <w:pPr>
        <w:spacing w:line="360" w:lineRule="auto"/>
        <w:contextualSpacing/>
        <w:rPr>
          <w:sz w:val="24"/>
          <w:szCs w:val="24"/>
        </w:rPr>
      </w:pPr>
    </w:p>
    <w:p w14:paraId="17B027F6" w14:textId="77777777" w:rsidR="001E4B88" w:rsidRDefault="003E78B1" w:rsidP="00A97A20">
      <w:pPr>
        <w:widowControl/>
        <w:spacing w:after="160" w:line="360" w:lineRule="auto"/>
        <w:rPr>
          <w:b/>
          <w:sz w:val="24"/>
          <w:szCs w:val="24"/>
        </w:rPr>
      </w:pPr>
      <w:r>
        <w:rPr>
          <w:b/>
          <w:sz w:val="24"/>
          <w:szCs w:val="24"/>
        </w:rPr>
        <w:t>Deliverables</w:t>
      </w:r>
    </w:p>
    <w:p w14:paraId="5BF9BE64" w14:textId="63A799FC" w:rsidR="00CE27B9" w:rsidRPr="006E511E" w:rsidRDefault="00DA1492" w:rsidP="00A97A20">
      <w:pPr>
        <w:widowControl/>
        <w:spacing w:after="160" w:line="360" w:lineRule="auto"/>
        <w:rPr>
          <w:sz w:val="24"/>
          <w:szCs w:val="24"/>
        </w:rPr>
      </w:pPr>
      <w:r w:rsidRPr="00886DFE">
        <w:t xml:space="preserve">Deliverables will </w:t>
      </w:r>
      <w:r w:rsidRPr="00BA2E2C">
        <w:t xml:space="preserve">include at least </w:t>
      </w:r>
      <w:r>
        <w:t xml:space="preserve">one manuscript submitted to a peer reviewed </w:t>
      </w:r>
      <w:r w:rsidRPr="00886DFE">
        <w:t>journal</w:t>
      </w:r>
      <w:r w:rsidR="00564BF7">
        <w:t xml:space="preserve"> and, as requested, </w:t>
      </w:r>
      <w:r w:rsidR="00564BF7" w:rsidRPr="00564BF7">
        <w:t>presentations at conferences</w:t>
      </w:r>
      <w:r w:rsidR="00564BF7">
        <w:t xml:space="preserve"> and to</w:t>
      </w:r>
      <w:r w:rsidRPr="00886DFE">
        <w:t xml:space="preserve"> representatives, designees and staff</w:t>
      </w:r>
      <w:r w:rsidR="00564BF7">
        <w:t xml:space="preserve"> of Metropolitan Water District</w:t>
      </w:r>
      <w:r w:rsidRPr="00886DFE">
        <w:t>.</w:t>
      </w:r>
      <w:r w:rsidR="00CE27B9" w:rsidRPr="006E511E">
        <w:rPr>
          <w:sz w:val="24"/>
          <w:szCs w:val="24"/>
        </w:rPr>
        <w:br w:type="page"/>
      </w:r>
    </w:p>
    <w:p w14:paraId="1709DABF" w14:textId="77777777" w:rsidR="008E3DBD" w:rsidRPr="00A97A20" w:rsidRDefault="008E3DBD" w:rsidP="00A97A20">
      <w:pPr>
        <w:spacing w:line="360" w:lineRule="auto"/>
        <w:contextualSpacing/>
        <w:rPr>
          <w:b/>
          <w:sz w:val="24"/>
          <w:szCs w:val="24"/>
        </w:rPr>
      </w:pPr>
      <w:r w:rsidRPr="00A97A20">
        <w:rPr>
          <w:b/>
          <w:sz w:val="24"/>
          <w:szCs w:val="24"/>
        </w:rPr>
        <w:lastRenderedPageBreak/>
        <w:t>Literature Cited</w:t>
      </w:r>
    </w:p>
    <w:p w14:paraId="701991BF" w14:textId="77777777" w:rsidR="002E2720" w:rsidRDefault="002E2720" w:rsidP="00CC2D47">
      <w:pPr>
        <w:spacing w:line="360" w:lineRule="auto"/>
        <w:contextualSpacing/>
        <w:rPr>
          <w:bCs/>
          <w:sz w:val="24"/>
          <w:szCs w:val="24"/>
        </w:rPr>
      </w:pPr>
    </w:p>
    <w:p w14:paraId="1FF94DB7" w14:textId="77777777" w:rsidR="00CE27B9" w:rsidRPr="00CC2D47" w:rsidRDefault="00CE27B9" w:rsidP="00CC2D47">
      <w:pPr>
        <w:spacing w:line="360" w:lineRule="auto"/>
        <w:contextualSpacing/>
        <w:rPr>
          <w:bCs/>
          <w:sz w:val="24"/>
          <w:szCs w:val="24"/>
          <w:lang w:val="en"/>
        </w:rPr>
      </w:pPr>
      <w:r w:rsidRPr="00CC2D47">
        <w:rPr>
          <w:bCs/>
          <w:sz w:val="24"/>
          <w:szCs w:val="24"/>
        </w:rPr>
        <w:t xml:space="preserve">Feyrer. F, D. Portz, D. Odom, </w:t>
      </w:r>
      <w:r w:rsidR="00D95685" w:rsidRPr="00CC2D47">
        <w:rPr>
          <w:bCs/>
          <w:sz w:val="24"/>
          <w:szCs w:val="24"/>
        </w:rPr>
        <w:t>et al</w:t>
      </w:r>
      <w:r w:rsidR="004868EA" w:rsidRPr="00CC2D47">
        <w:rPr>
          <w:bCs/>
          <w:sz w:val="24"/>
          <w:szCs w:val="24"/>
        </w:rPr>
        <w:t>.</w:t>
      </w:r>
      <w:r w:rsidR="00D95685" w:rsidRPr="00CC2D47">
        <w:rPr>
          <w:bCs/>
          <w:sz w:val="24"/>
          <w:szCs w:val="24"/>
        </w:rPr>
        <w:t xml:space="preserve"> (2013)</w:t>
      </w:r>
      <w:r w:rsidRPr="00CC2D47">
        <w:rPr>
          <w:bCs/>
          <w:sz w:val="24"/>
          <w:szCs w:val="24"/>
        </w:rPr>
        <w:t xml:space="preserve"> SmeltCam: underwater video codend for trawled nets with an application to the endangered delta smelt. </w:t>
      </w:r>
      <w:r w:rsidRPr="00CC2D47">
        <w:rPr>
          <w:bCs/>
          <w:sz w:val="24"/>
          <w:szCs w:val="24"/>
          <w:lang w:val="en"/>
        </w:rPr>
        <w:t>PLoS ONE 8(7): e67829. doi:10.1371/journal.pone.0067829</w:t>
      </w:r>
    </w:p>
    <w:p w14:paraId="3A272CBD" w14:textId="77777777" w:rsidR="002E2720" w:rsidRDefault="002E2720" w:rsidP="00CC2D47">
      <w:pPr>
        <w:spacing w:line="360" w:lineRule="auto"/>
        <w:contextualSpacing/>
        <w:rPr>
          <w:bCs/>
          <w:sz w:val="24"/>
          <w:szCs w:val="24"/>
          <w:lang w:val="en"/>
        </w:rPr>
      </w:pPr>
    </w:p>
    <w:p w14:paraId="7911D5EA" w14:textId="77777777" w:rsidR="00CE27B9" w:rsidRPr="00CC2D47" w:rsidRDefault="00D95685" w:rsidP="00CC2D47">
      <w:pPr>
        <w:spacing w:line="360" w:lineRule="auto"/>
        <w:contextualSpacing/>
        <w:rPr>
          <w:bCs/>
          <w:sz w:val="24"/>
          <w:szCs w:val="24"/>
          <w:lang w:val="en"/>
        </w:rPr>
      </w:pPr>
      <w:r w:rsidRPr="00CC2D47">
        <w:rPr>
          <w:sz w:val="24"/>
          <w:szCs w:val="24"/>
        </w:rPr>
        <w:t>Jackman S (2012)</w:t>
      </w:r>
      <w:r w:rsidR="00CE27B9" w:rsidRPr="00CC2D47">
        <w:rPr>
          <w:sz w:val="24"/>
          <w:szCs w:val="24"/>
        </w:rPr>
        <w:t xml:space="preserve"> pscl: Classes and Methods for R Developed in the Political Science Computational Laboratory, Stanford University. Department of Political Science, Stanford University. Stanford, California. R package version 1.04.4. URL </w:t>
      </w:r>
      <w:hyperlink r:id="rId9" w:history="1">
        <w:r w:rsidR="00CE27B9" w:rsidRPr="00CC2D47">
          <w:rPr>
            <w:rStyle w:val="Hyperlink"/>
            <w:sz w:val="24"/>
            <w:szCs w:val="24"/>
          </w:rPr>
          <w:t>http://pscl.stanford.edu/</w:t>
        </w:r>
      </w:hyperlink>
      <w:r w:rsidR="00CE27B9" w:rsidRPr="00CC2D47">
        <w:rPr>
          <w:bCs/>
          <w:sz w:val="24"/>
          <w:szCs w:val="24"/>
          <w:lang w:val="en"/>
        </w:rPr>
        <w:t xml:space="preserve"> </w:t>
      </w:r>
    </w:p>
    <w:p w14:paraId="3C485B22" w14:textId="77777777" w:rsidR="00CC2D47" w:rsidRPr="00CC2D47" w:rsidRDefault="00CC2D47" w:rsidP="00CC2D47">
      <w:pPr>
        <w:spacing w:line="360" w:lineRule="auto"/>
        <w:contextualSpacing/>
        <w:rPr>
          <w:rFonts w:eastAsia="Cambria"/>
          <w:sz w:val="24"/>
          <w:szCs w:val="24"/>
        </w:rPr>
      </w:pPr>
    </w:p>
    <w:p w14:paraId="3EDCFB32" w14:textId="77777777" w:rsidR="00D95685" w:rsidRPr="00CC2D47" w:rsidRDefault="00CC2D47" w:rsidP="00CC2D47">
      <w:pPr>
        <w:spacing w:line="360" w:lineRule="auto"/>
        <w:contextualSpacing/>
        <w:rPr>
          <w:bCs/>
          <w:sz w:val="24"/>
          <w:szCs w:val="24"/>
        </w:rPr>
      </w:pPr>
      <w:r w:rsidRPr="00CC2D47">
        <w:rPr>
          <w:rFonts w:eastAsia="Cambria"/>
          <w:sz w:val="24"/>
          <w:szCs w:val="24"/>
        </w:rPr>
        <w:t>Jassby, A.D., W.J. Kimmerer, S.G. Monismith, C. Armor, J.E. Cloern, T.M. Powell, J.R. Schubel, and T.J. Vendlinski. 1995. Isohaline position as a habitat indicator for estuarine populations. Ecological Applications 5:272–289</w:t>
      </w:r>
    </w:p>
    <w:p w14:paraId="3E9D90D2" w14:textId="77777777" w:rsidR="00CC2D47" w:rsidRPr="00CC2D47" w:rsidRDefault="00CC2D47" w:rsidP="00CC2D47">
      <w:pPr>
        <w:spacing w:line="360" w:lineRule="auto"/>
        <w:contextualSpacing/>
        <w:rPr>
          <w:bCs/>
          <w:sz w:val="24"/>
          <w:szCs w:val="24"/>
        </w:rPr>
      </w:pPr>
    </w:p>
    <w:p w14:paraId="3DC99218" w14:textId="77777777" w:rsidR="00CE27B9" w:rsidRPr="00CC2D47" w:rsidRDefault="00D95685" w:rsidP="00CC2D47">
      <w:pPr>
        <w:spacing w:line="360" w:lineRule="auto"/>
        <w:contextualSpacing/>
        <w:rPr>
          <w:bCs/>
          <w:sz w:val="24"/>
          <w:szCs w:val="24"/>
        </w:rPr>
      </w:pPr>
      <w:r w:rsidRPr="00CC2D47">
        <w:rPr>
          <w:bCs/>
          <w:sz w:val="24"/>
          <w:szCs w:val="24"/>
        </w:rPr>
        <w:t>Kimmerer, W. J., Burau, J. R., &amp; Bennett, W. A. (1998) Tidally oriented vertical migration and position maintenance of zooplankton in a temperate estuary. </w:t>
      </w:r>
      <w:r w:rsidRPr="00CC2D47">
        <w:rPr>
          <w:bCs/>
          <w:iCs/>
          <w:sz w:val="24"/>
          <w:szCs w:val="24"/>
        </w:rPr>
        <w:t>Limnology and Oceanography</w:t>
      </w:r>
      <w:r w:rsidRPr="00CC2D47">
        <w:rPr>
          <w:bCs/>
          <w:sz w:val="24"/>
          <w:szCs w:val="24"/>
        </w:rPr>
        <w:t> </w:t>
      </w:r>
      <w:r w:rsidRPr="00CC2D47">
        <w:rPr>
          <w:bCs/>
          <w:iCs/>
          <w:sz w:val="24"/>
          <w:szCs w:val="24"/>
        </w:rPr>
        <w:t>43</w:t>
      </w:r>
      <w:r w:rsidR="00BE3D11" w:rsidRPr="00CC2D47">
        <w:rPr>
          <w:bCs/>
          <w:sz w:val="24"/>
          <w:szCs w:val="24"/>
        </w:rPr>
        <w:t>:</w:t>
      </w:r>
      <w:r w:rsidRPr="00CC2D47">
        <w:rPr>
          <w:bCs/>
          <w:sz w:val="24"/>
          <w:szCs w:val="24"/>
        </w:rPr>
        <w:t xml:space="preserve"> 1697-1709.</w:t>
      </w:r>
    </w:p>
    <w:p w14:paraId="78F67955" w14:textId="77777777" w:rsidR="00CC2D47" w:rsidRPr="00CC2D47" w:rsidRDefault="00CC2D47" w:rsidP="00CC2D47">
      <w:pPr>
        <w:spacing w:line="360" w:lineRule="auto"/>
        <w:contextualSpacing/>
        <w:rPr>
          <w:rFonts w:eastAsia="Cambria"/>
          <w:sz w:val="24"/>
          <w:szCs w:val="24"/>
        </w:rPr>
      </w:pPr>
    </w:p>
    <w:p w14:paraId="2299B12F" w14:textId="77777777" w:rsidR="00D95685" w:rsidRPr="00CC2D47" w:rsidRDefault="00CC2D47" w:rsidP="00CC2D47">
      <w:pPr>
        <w:spacing w:line="360" w:lineRule="auto"/>
        <w:contextualSpacing/>
        <w:rPr>
          <w:bCs/>
          <w:sz w:val="24"/>
          <w:szCs w:val="24"/>
        </w:rPr>
      </w:pPr>
      <w:r w:rsidRPr="00CC2D47">
        <w:rPr>
          <w:rFonts w:eastAsia="Cambria"/>
          <w:sz w:val="24"/>
          <w:szCs w:val="24"/>
        </w:rPr>
        <w:t>Kimmerer, W.J. 2002. Effects of freshwater flow on abundance of estuarine organisms: physical effects or trophic linkages. Marine Ecology Progress Series 243:39–55</w:t>
      </w:r>
    </w:p>
    <w:p w14:paraId="7D2F22ED" w14:textId="77777777" w:rsidR="00CC2D47" w:rsidRPr="00CC2D47" w:rsidRDefault="00CC2D47" w:rsidP="00CC2D47">
      <w:pPr>
        <w:pStyle w:val="Reference"/>
        <w:spacing w:line="360" w:lineRule="auto"/>
        <w:rPr>
          <w:rFonts w:asciiTheme="minorHAnsi" w:eastAsia="Cambria" w:hAnsiTheme="minorHAnsi"/>
          <w:szCs w:val="24"/>
        </w:rPr>
      </w:pPr>
    </w:p>
    <w:p w14:paraId="145BC98C" w14:textId="77777777" w:rsidR="00CC2D47" w:rsidRPr="00CC2D47" w:rsidRDefault="00CC2D47" w:rsidP="00CC2D47">
      <w:pPr>
        <w:pStyle w:val="Reference"/>
        <w:spacing w:line="360" w:lineRule="auto"/>
        <w:ind w:left="0" w:firstLine="0"/>
        <w:rPr>
          <w:rFonts w:asciiTheme="minorHAnsi" w:eastAsia="Cambria" w:hAnsiTheme="minorHAnsi"/>
          <w:szCs w:val="24"/>
        </w:rPr>
      </w:pPr>
      <w:r w:rsidRPr="00CC2D47">
        <w:rPr>
          <w:rFonts w:asciiTheme="minorHAnsi" w:eastAsia="Cambria" w:hAnsiTheme="minorHAnsi"/>
          <w:szCs w:val="24"/>
        </w:rPr>
        <w:t>Kimmerer, W.J., E.S. Gross,</w:t>
      </w:r>
      <w:r w:rsidRPr="00CC2D47">
        <w:rPr>
          <w:rFonts w:asciiTheme="minorHAnsi" w:hAnsiTheme="minorHAnsi"/>
          <w:szCs w:val="24"/>
        </w:rPr>
        <w:t xml:space="preserve"> </w:t>
      </w:r>
      <w:r w:rsidRPr="00CC2D47">
        <w:rPr>
          <w:rFonts w:asciiTheme="minorHAnsi" w:eastAsia="Cambria" w:hAnsiTheme="minorHAnsi"/>
          <w:szCs w:val="24"/>
        </w:rPr>
        <w:t>and M.L. MacWilliams. 2009. Is the response of estuarine nekton to freshwater flow in the San Francisco Estuary explained by variation in habitat volume? Estuaries and Coasts 32:375–389.</w:t>
      </w:r>
    </w:p>
    <w:p w14:paraId="204FC59F" w14:textId="77777777" w:rsidR="00CC2D47" w:rsidRPr="00CC2D47" w:rsidRDefault="00CC2D47" w:rsidP="00CC2D47">
      <w:pPr>
        <w:spacing w:line="360" w:lineRule="auto"/>
        <w:contextualSpacing/>
        <w:rPr>
          <w:bCs/>
          <w:sz w:val="24"/>
          <w:szCs w:val="24"/>
        </w:rPr>
      </w:pPr>
    </w:p>
    <w:p w14:paraId="2F5D1C5C" w14:textId="77777777" w:rsidR="00CE27B9" w:rsidRPr="00CC2D47" w:rsidRDefault="00CE27B9" w:rsidP="00CC2D47">
      <w:pPr>
        <w:spacing w:line="360" w:lineRule="auto"/>
        <w:contextualSpacing/>
        <w:rPr>
          <w:bCs/>
          <w:sz w:val="24"/>
          <w:szCs w:val="24"/>
        </w:rPr>
      </w:pPr>
      <w:r w:rsidRPr="00CC2D47">
        <w:rPr>
          <w:bCs/>
          <w:sz w:val="24"/>
          <w:szCs w:val="24"/>
        </w:rPr>
        <w:t xml:space="preserve">Martin TG, Wintle BA, Rhodes JR, Kuhnert PM, Field SA, et al. (2005) Zero tolerance ecology: improving ecological inference by modelling the source of zero observations. Ecology Letters </w:t>
      </w:r>
      <w:r w:rsidRPr="00CC2D47">
        <w:rPr>
          <w:bCs/>
          <w:iCs/>
          <w:sz w:val="24"/>
          <w:szCs w:val="24"/>
        </w:rPr>
        <w:t>8</w:t>
      </w:r>
      <w:r w:rsidRPr="00CC2D47">
        <w:rPr>
          <w:bCs/>
          <w:sz w:val="24"/>
          <w:szCs w:val="24"/>
        </w:rPr>
        <w:t>: 1235-1246.</w:t>
      </w:r>
    </w:p>
    <w:p w14:paraId="2215C6B9" w14:textId="77777777" w:rsidR="00C243F4" w:rsidRDefault="00C76E48" w:rsidP="00CC2D47">
      <w:pPr>
        <w:pStyle w:val="Reference"/>
        <w:spacing w:line="360" w:lineRule="auto"/>
        <w:ind w:left="0" w:firstLine="0"/>
        <w:rPr>
          <w:rFonts w:asciiTheme="minorHAnsi" w:eastAsiaTheme="minorHAnsi" w:hAnsiTheme="minorHAnsi"/>
          <w:color w:val="000000"/>
          <w:szCs w:val="24"/>
        </w:rPr>
      </w:pPr>
      <w:r w:rsidRPr="00C76E48">
        <w:rPr>
          <w:rFonts w:asciiTheme="minorHAnsi" w:eastAsiaTheme="minorHAnsi" w:hAnsiTheme="minorHAnsi"/>
          <w:color w:val="000000"/>
          <w:szCs w:val="24"/>
        </w:rPr>
        <w:lastRenderedPageBreak/>
        <w:t>Rosenfield, J. A., andR. D. Baxter. 2007. Population dynamics and distribution patterns of longfin smelt in the San Francisco Estuary. Transactions of the American Fisheries Society 136:1577-1592.</w:t>
      </w:r>
    </w:p>
    <w:p w14:paraId="38755DC1" w14:textId="77777777" w:rsidR="00C76E48" w:rsidRPr="00C76E48" w:rsidRDefault="00C76E48" w:rsidP="00CC2D47">
      <w:pPr>
        <w:pStyle w:val="Reference"/>
        <w:spacing w:line="360" w:lineRule="auto"/>
        <w:ind w:left="0" w:firstLine="0"/>
        <w:rPr>
          <w:rFonts w:asciiTheme="minorHAnsi" w:eastAsia="Cambria" w:hAnsiTheme="minorHAnsi"/>
          <w:szCs w:val="24"/>
        </w:rPr>
      </w:pPr>
    </w:p>
    <w:p w14:paraId="099A97F3" w14:textId="77777777" w:rsidR="00C243F4" w:rsidRPr="00CC2D47" w:rsidRDefault="00C243F4" w:rsidP="00CC2D47">
      <w:pPr>
        <w:pStyle w:val="Reference"/>
        <w:spacing w:line="360" w:lineRule="auto"/>
        <w:ind w:left="0" w:firstLine="0"/>
        <w:rPr>
          <w:rFonts w:asciiTheme="minorHAnsi" w:eastAsia="Cambria" w:hAnsiTheme="minorHAnsi"/>
          <w:szCs w:val="24"/>
        </w:rPr>
      </w:pPr>
      <w:r w:rsidRPr="00CC2D47">
        <w:rPr>
          <w:rFonts w:asciiTheme="minorHAnsi" w:eastAsia="Cambria" w:hAnsiTheme="minorHAnsi"/>
          <w:szCs w:val="24"/>
        </w:rPr>
        <w:t>Sommer, T., C. Armor,</w:t>
      </w:r>
      <w:r w:rsidRPr="00CC2D47">
        <w:rPr>
          <w:rFonts w:asciiTheme="minorHAnsi" w:hAnsiTheme="minorHAnsi"/>
          <w:szCs w:val="24"/>
        </w:rPr>
        <w:t xml:space="preserve"> R. </w:t>
      </w:r>
      <w:r w:rsidRPr="00CC2D47">
        <w:rPr>
          <w:rFonts w:asciiTheme="minorHAnsi" w:eastAsia="Cambria" w:hAnsiTheme="minorHAnsi"/>
          <w:szCs w:val="24"/>
        </w:rPr>
        <w:t>Baxter,</w:t>
      </w:r>
      <w:r w:rsidRPr="00CC2D47">
        <w:rPr>
          <w:rFonts w:asciiTheme="minorHAnsi" w:hAnsiTheme="minorHAnsi"/>
          <w:szCs w:val="24"/>
        </w:rPr>
        <w:t xml:space="preserve"> R. </w:t>
      </w:r>
      <w:r w:rsidRPr="00CC2D47">
        <w:rPr>
          <w:rFonts w:asciiTheme="minorHAnsi" w:eastAsia="Cambria" w:hAnsiTheme="minorHAnsi"/>
          <w:szCs w:val="24"/>
        </w:rPr>
        <w:t>Breuer,</w:t>
      </w:r>
      <w:r w:rsidRPr="00CC2D47">
        <w:rPr>
          <w:rFonts w:asciiTheme="minorHAnsi" w:hAnsiTheme="minorHAnsi"/>
          <w:szCs w:val="24"/>
        </w:rPr>
        <w:t xml:space="preserve"> L. </w:t>
      </w:r>
      <w:r w:rsidRPr="00CC2D47">
        <w:rPr>
          <w:rFonts w:asciiTheme="minorHAnsi" w:eastAsia="Cambria" w:hAnsiTheme="minorHAnsi"/>
          <w:szCs w:val="24"/>
        </w:rPr>
        <w:t>Brown,</w:t>
      </w:r>
      <w:r w:rsidRPr="00CC2D47">
        <w:rPr>
          <w:rFonts w:asciiTheme="minorHAnsi" w:hAnsiTheme="minorHAnsi"/>
          <w:szCs w:val="24"/>
        </w:rPr>
        <w:t xml:space="preserve"> M. </w:t>
      </w:r>
      <w:r w:rsidRPr="00CC2D47">
        <w:rPr>
          <w:rFonts w:asciiTheme="minorHAnsi" w:eastAsia="Cambria" w:hAnsiTheme="minorHAnsi"/>
          <w:szCs w:val="24"/>
        </w:rPr>
        <w:t>Chotkowski,</w:t>
      </w:r>
      <w:r w:rsidRPr="00CC2D47">
        <w:rPr>
          <w:rFonts w:asciiTheme="minorHAnsi" w:hAnsiTheme="minorHAnsi"/>
          <w:szCs w:val="24"/>
        </w:rPr>
        <w:t xml:space="preserve"> S. </w:t>
      </w:r>
      <w:r w:rsidRPr="00CC2D47">
        <w:rPr>
          <w:rFonts w:asciiTheme="minorHAnsi" w:eastAsia="Cambria" w:hAnsiTheme="minorHAnsi"/>
          <w:szCs w:val="24"/>
        </w:rPr>
        <w:t>Culberson,</w:t>
      </w:r>
      <w:r w:rsidRPr="00CC2D47">
        <w:rPr>
          <w:rFonts w:asciiTheme="minorHAnsi" w:hAnsiTheme="minorHAnsi"/>
          <w:szCs w:val="24"/>
        </w:rPr>
        <w:t xml:space="preserve"> F. </w:t>
      </w:r>
      <w:r w:rsidRPr="00CC2D47">
        <w:rPr>
          <w:rFonts w:asciiTheme="minorHAnsi" w:eastAsia="Cambria" w:hAnsiTheme="minorHAnsi"/>
          <w:szCs w:val="24"/>
        </w:rPr>
        <w:t>Feyrer,</w:t>
      </w:r>
      <w:r w:rsidRPr="00CC2D47">
        <w:rPr>
          <w:rFonts w:asciiTheme="minorHAnsi" w:hAnsiTheme="minorHAnsi"/>
          <w:szCs w:val="24"/>
        </w:rPr>
        <w:t xml:space="preserve"> M. </w:t>
      </w:r>
      <w:r w:rsidRPr="00CC2D47">
        <w:rPr>
          <w:rFonts w:asciiTheme="minorHAnsi" w:eastAsia="Cambria" w:hAnsiTheme="minorHAnsi"/>
          <w:szCs w:val="24"/>
        </w:rPr>
        <w:t>Gingras,</w:t>
      </w:r>
      <w:r w:rsidRPr="00CC2D47">
        <w:rPr>
          <w:rFonts w:asciiTheme="minorHAnsi" w:hAnsiTheme="minorHAnsi"/>
          <w:szCs w:val="24"/>
        </w:rPr>
        <w:t xml:space="preserve"> B. </w:t>
      </w:r>
      <w:r w:rsidRPr="00CC2D47">
        <w:rPr>
          <w:rFonts w:asciiTheme="minorHAnsi" w:eastAsia="Cambria" w:hAnsiTheme="minorHAnsi"/>
          <w:szCs w:val="24"/>
        </w:rPr>
        <w:t>Herbold,</w:t>
      </w:r>
      <w:r w:rsidRPr="00CC2D47">
        <w:rPr>
          <w:rFonts w:asciiTheme="minorHAnsi" w:hAnsiTheme="minorHAnsi"/>
          <w:szCs w:val="24"/>
        </w:rPr>
        <w:t xml:space="preserve"> W. </w:t>
      </w:r>
      <w:r w:rsidRPr="00CC2D47">
        <w:rPr>
          <w:rFonts w:asciiTheme="minorHAnsi" w:eastAsia="Cambria" w:hAnsiTheme="minorHAnsi"/>
          <w:szCs w:val="24"/>
        </w:rPr>
        <w:t>Kimmerer,</w:t>
      </w:r>
      <w:r w:rsidRPr="00CC2D47">
        <w:rPr>
          <w:rFonts w:asciiTheme="minorHAnsi" w:hAnsiTheme="minorHAnsi"/>
          <w:szCs w:val="24"/>
        </w:rPr>
        <w:t xml:space="preserve"> A. </w:t>
      </w:r>
      <w:r w:rsidRPr="00CC2D47">
        <w:rPr>
          <w:rFonts w:asciiTheme="minorHAnsi" w:eastAsia="Cambria" w:hAnsiTheme="minorHAnsi"/>
          <w:szCs w:val="24"/>
        </w:rPr>
        <w:t>Mueller-Solger,</w:t>
      </w:r>
      <w:r w:rsidRPr="00CC2D47">
        <w:rPr>
          <w:rFonts w:asciiTheme="minorHAnsi" w:hAnsiTheme="minorHAnsi"/>
          <w:szCs w:val="24"/>
        </w:rPr>
        <w:t xml:space="preserve"> M. </w:t>
      </w:r>
      <w:r w:rsidRPr="00CC2D47">
        <w:rPr>
          <w:rFonts w:asciiTheme="minorHAnsi" w:eastAsia="Cambria" w:hAnsiTheme="minorHAnsi"/>
          <w:szCs w:val="24"/>
        </w:rPr>
        <w:t>Nobriga,</w:t>
      </w:r>
      <w:r w:rsidRPr="00CC2D47">
        <w:rPr>
          <w:rFonts w:asciiTheme="minorHAnsi" w:hAnsiTheme="minorHAnsi"/>
          <w:szCs w:val="24"/>
        </w:rPr>
        <w:t xml:space="preserve"> </w:t>
      </w:r>
      <w:r w:rsidRPr="00CC2D47">
        <w:rPr>
          <w:rFonts w:asciiTheme="minorHAnsi" w:eastAsia="Cambria" w:hAnsiTheme="minorHAnsi"/>
          <w:szCs w:val="24"/>
        </w:rPr>
        <w:t>and K. Souza.</w:t>
      </w:r>
      <w:r w:rsidRPr="00CC2D47">
        <w:rPr>
          <w:rFonts w:asciiTheme="minorHAnsi" w:hAnsiTheme="minorHAnsi"/>
          <w:szCs w:val="24"/>
        </w:rPr>
        <w:t xml:space="preserve"> </w:t>
      </w:r>
      <w:r w:rsidRPr="00CC2D47">
        <w:rPr>
          <w:rFonts w:asciiTheme="minorHAnsi" w:eastAsia="Cambria" w:hAnsiTheme="minorHAnsi"/>
          <w:szCs w:val="24"/>
        </w:rPr>
        <w:t>2007. The collapse of pelagic fishes in the upper San Francisco Estuary. Fisheries 32(6):270–277.</w:t>
      </w:r>
    </w:p>
    <w:p w14:paraId="0AC3E8CC" w14:textId="77777777" w:rsidR="00C76E48" w:rsidRDefault="00C76E48" w:rsidP="00CC2D47">
      <w:pPr>
        <w:widowControl/>
        <w:autoSpaceDE w:val="0"/>
        <w:autoSpaceDN w:val="0"/>
        <w:adjustRightInd w:val="0"/>
        <w:spacing w:line="360" w:lineRule="auto"/>
        <w:rPr>
          <w:rFonts w:cs="AdvP641C"/>
          <w:sz w:val="24"/>
          <w:szCs w:val="24"/>
        </w:rPr>
      </w:pPr>
    </w:p>
    <w:p w14:paraId="18C69156" w14:textId="77777777" w:rsidR="00C243F4" w:rsidRPr="00CC2D47" w:rsidRDefault="00CC2D47" w:rsidP="00CC2D47">
      <w:pPr>
        <w:widowControl/>
        <w:autoSpaceDE w:val="0"/>
        <w:autoSpaceDN w:val="0"/>
        <w:adjustRightInd w:val="0"/>
        <w:spacing w:line="360" w:lineRule="auto"/>
        <w:rPr>
          <w:rFonts w:cs="AdvP641C"/>
          <w:sz w:val="24"/>
          <w:szCs w:val="24"/>
        </w:rPr>
      </w:pPr>
      <w:r w:rsidRPr="00CC2D47">
        <w:rPr>
          <w:rFonts w:cs="AdvP641C"/>
          <w:sz w:val="24"/>
          <w:szCs w:val="24"/>
        </w:rPr>
        <w:t>Stevens, D. E., and L. W. Miller. 1983. Effects of river flow on abundance of young Chinook salmon, American shad, longfin smelt, and delta smelt in the Sacramento-San Joaquin River system. North American Journal of Fisheries Management 3:425–437.</w:t>
      </w:r>
    </w:p>
    <w:p w14:paraId="14C23EB3" w14:textId="77777777" w:rsidR="00CC2D47" w:rsidRPr="00CC2D47" w:rsidRDefault="00CC2D47" w:rsidP="00CC2D47">
      <w:pPr>
        <w:widowControl/>
        <w:autoSpaceDE w:val="0"/>
        <w:autoSpaceDN w:val="0"/>
        <w:adjustRightInd w:val="0"/>
        <w:spacing w:line="360" w:lineRule="auto"/>
        <w:rPr>
          <w:rFonts w:eastAsia="Cambria"/>
          <w:sz w:val="24"/>
          <w:szCs w:val="24"/>
        </w:rPr>
      </w:pPr>
    </w:p>
    <w:p w14:paraId="7AEC242D" w14:textId="77777777" w:rsidR="00C243F4" w:rsidRPr="00CC2D47" w:rsidRDefault="00C243F4" w:rsidP="00CC2D47">
      <w:pPr>
        <w:pStyle w:val="Reference"/>
        <w:spacing w:line="360" w:lineRule="auto"/>
        <w:ind w:left="0" w:firstLine="0"/>
        <w:rPr>
          <w:rFonts w:asciiTheme="minorHAnsi" w:eastAsia="Cambria" w:hAnsiTheme="minorHAnsi"/>
          <w:szCs w:val="24"/>
        </w:rPr>
      </w:pPr>
      <w:r w:rsidRPr="00CC2D47">
        <w:rPr>
          <w:rFonts w:asciiTheme="minorHAnsi" w:eastAsia="Cambria" w:hAnsiTheme="minorHAnsi"/>
          <w:szCs w:val="24"/>
        </w:rPr>
        <w:t>Thomson, J.R., W.J. Kimmerer, L.R. Brown, K.B. Newman, R. Mac Nally, W.A. Bennett, F. Feyrer, and E. Fleishman. 2010. Bayesian change-point analysis of abundance trends for pelagic fishes in the upper San Francisco Estuary. Ecological Applications 20:1431–1448.</w:t>
      </w:r>
    </w:p>
    <w:p w14:paraId="5034D9AB" w14:textId="77777777" w:rsidR="00C243F4" w:rsidRPr="00CC2D47" w:rsidRDefault="00C243F4" w:rsidP="00CC2D47">
      <w:pPr>
        <w:pStyle w:val="Reference"/>
        <w:spacing w:line="360" w:lineRule="auto"/>
        <w:ind w:left="0" w:firstLine="0"/>
        <w:rPr>
          <w:rFonts w:asciiTheme="minorHAnsi" w:eastAsia="Cambria" w:hAnsiTheme="minorHAnsi"/>
          <w:szCs w:val="24"/>
        </w:rPr>
      </w:pPr>
    </w:p>
    <w:p w14:paraId="168F50C3" w14:textId="77777777" w:rsidR="008E3DBD" w:rsidRPr="00C243F4" w:rsidRDefault="008E3DBD" w:rsidP="00C243F4">
      <w:pPr>
        <w:spacing w:line="360" w:lineRule="auto"/>
        <w:contextualSpacing/>
        <w:rPr>
          <w:sz w:val="24"/>
          <w:szCs w:val="24"/>
        </w:rPr>
      </w:pPr>
    </w:p>
    <w:p w14:paraId="131A01F0" w14:textId="77777777" w:rsidR="00CE27B9" w:rsidRDefault="00CE27B9">
      <w:pPr>
        <w:widowControl/>
        <w:spacing w:after="160" w:line="259" w:lineRule="auto"/>
        <w:rPr>
          <w:sz w:val="24"/>
          <w:szCs w:val="24"/>
        </w:rPr>
      </w:pPr>
      <w:r>
        <w:rPr>
          <w:sz w:val="24"/>
          <w:szCs w:val="24"/>
        </w:rPr>
        <w:br w:type="page"/>
      </w:r>
    </w:p>
    <w:p w14:paraId="67C91765" w14:textId="77777777" w:rsidR="00DA2ECF" w:rsidRDefault="00DA2ECF" w:rsidP="008E3DBD">
      <w:pPr>
        <w:spacing w:line="480" w:lineRule="auto"/>
        <w:contextualSpacing/>
        <w:rPr>
          <w:sz w:val="24"/>
          <w:szCs w:val="24"/>
        </w:rPr>
      </w:pPr>
      <w:r>
        <w:rPr>
          <w:sz w:val="24"/>
          <w:szCs w:val="24"/>
        </w:rPr>
        <w:lastRenderedPageBreak/>
        <w:t xml:space="preserve">Table 1. </w:t>
      </w:r>
      <w:r w:rsidR="007C34BD">
        <w:rPr>
          <w:sz w:val="24"/>
          <w:szCs w:val="24"/>
        </w:rPr>
        <w:t>Fish Monitoring Surveys in the San Francisco Estuary</w:t>
      </w:r>
    </w:p>
    <w:tbl>
      <w:tblPr>
        <w:tblStyle w:val="TableGrid"/>
        <w:tblW w:w="9018" w:type="dxa"/>
        <w:tblLook w:val="04A0" w:firstRow="1" w:lastRow="0" w:firstColumn="1" w:lastColumn="0" w:noHBand="0" w:noVBand="1"/>
      </w:tblPr>
      <w:tblGrid>
        <w:gridCol w:w="2178"/>
        <w:gridCol w:w="1440"/>
        <w:gridCol w:w="1220"/>
        <w:gridCol w:w="2560"/>
        <w:gridCol w:w="1620"/>
      </w:tblGrid>
      <w:tr w:rsidR="00DA2ECF" w14:paraId="0F068849" w14:textId="77777777" w:rsidTr="00705027">
        <w:tc>
          <w:tcPr>
            <w:tcW w:w="2178" w:type="dxa"/>
          </w:tcPr>
          <w:p w14:paraId="28937B46" w14:textId="77777777" w:rsidR="00DA2ECF" w:rsidRPr="007C34BD" w:rsidRDefault="00DA2ECF" w:rsidP="008E3DBD">
            <w:pPr>
              <w:spacing w:line="480" w:lineRule="auto"/>
              <w:contextualSpacing/>
              <w:rPr>
                <w:b/>
                <w:sz w:val="24"/>
                <w:szCs w:val="24"/>
              </w:rPr>
            </w:pPr>
            <w:r w:rsidRPr="007C34BD">
              <w:rPr>
                <w:b/>
                <w:sz w:val="24"/>
                <w:szCs w:val="24"/>
              </w:rPr>
              <w:t xml:space="preserve">Survey </w:t>
            </w:r>
          </w:p>
        </w:tc>
        <w:tc>
          <w:tcPr>
            <w:tcW w:w="1440" w:type="dxa"/>
          </w:tcPr>
          <w:p w14:paraId="3CECF064" w14:textId="77777777" w:rsidR="00DA2ECF" w:rsidRPr="007C34BD" w:rsidRDefault="00DA2ECF" w:rsidP="008E3DBD">
            <w:pPr>
              <w:spacing w:line="480" w:lineRule="auto"/>
              <w:contextualSpacing/>
              <w:rPr>
                <w:b/>
                <w:sz w:val="24"/>
                <w:szCs w:val="24"/>
              </w:rPr>
            </w:pPr>
            <w:r w:rsidRPr="007C34BD">
              <w:rPr>
                <w:b/>
                <w:sz w:val="24"/>
                <w:szCs w:val="24"/>
              </w:rPr>
              <w:t>Life Stage</w:t>
            </w:r>
          </w:p>
        </w:tc>
        <w:tc>
          <w:tcPr>
            <w:tcW w:w="1220" w:type="dxa"/>
          </w:tcPr>
          <w:p w14:paraId="68CEFC80" w14:textId="77777777" w:rsidR="00DA2ECF" w:rsidRPr="007C34BD" w:rsidRDefault="00DA2ECF" w:rsidP="008E3DBD">
            <w:pPr>
              <w:spacing w:line="480" w:lineRule="auto"/>
              <w:contextualSpacing/>
              <w:rPr>
                <w:b/>
                <w:sz w:val="24"/>
                <w:szCs w:val="24"/>
              </w:rPr>
            </w:pPr>
            <w:r w:rsidRPr="007C34BD">
              <w:rPr>
                <w:b/>
                <w:sz w:val="24"/>
                <w:szCs w:val="24"/>
              </w:rPr>
              <w:t>Duration</w:t>
            </w:r>
          </w:p>
        </w:tc>
        <w:tc>
          <w:tcPr>
            <w:tcW w:w="2560" w:type="dxa"/>
          </w:tcPr>
          <w:p w14:paraId="67B9A1F9" w14:textId="77777777" w:rsidR="00DA2ECF" w:rsidRPr="007C34BD" w:rsidRDefault="00DA2ECF" w:rsidP="008E3DBD">
            <w:pPr>
              <w:spacing w:line="480" w:lineRule="auto"/>
              <w:contextualSpacing/>
              <w:rPr>
                <w:b/>
                <w:sz w:val="24"/>
                <w:szCs w:val="24"/>
              </w:rPr>
            </w:pPr>
            <w:r w:rsidRPr="007C34BD">
              <w:rPr>
                <w:b/>
                <w:sz w:val="24"/>
                <w:szCs w:val="24"/>
              </w:rPr>
              <w:t>Habitat/Gear Type</w:t>
            </w:r>
          </w:p>
        </w:tc>
        <w:tc>
          <w:tcPr>
            <w:tcW w:w="1620" w:type="dxa"/>
          </w:tcPr>
          <w:p w14:paraId="5787C7BD" w14:textId="77777777" w:rsidR="00DA2ECF" w:rsidRPr="007C34BD" w:rsidRDefault="00DA2ECF" w:rsidP="008E3DBD">
            <w:pPr>
              <w:spacing w:line="480" w:lineRule="auto"/>
              <w:contextualSpacing/>
              <w:rPr>
                <w:b/>
                <w:sz w:val="24"/>
                <w:szCs w:val="24"/>
              </w:rPr>
            </w:pPr>
            <w:r w:rsidRPr="007C34BD">
              <w:rPr>
                <w:b/>
                <w:sz w:val="24"/>
                <w:szCs w:val="24"/>
              </w:rPr>
              <w:t>Location</w:t>
            </w:r>
          </w:p>
        </w:tc>
      </w:tr>
      <w:tr w:rsidR="00DA2ECF" w14:paraId="0215896D" w14:textId="77777777" w:rsidTr="00705027">
        <w:tc>
          <w:tcPr>
            <w:tcW w:w="2178" w:type="dxa"/>
          </w:tcPr>
          <w:p w14:paraId="08A71E35" w14:textId="77777777" w:rsidR="00DA2ECF" w:rsidRDefault="00DA2ECF" w:rsidP="00C3718A">
            <w:pPr>
              <w:contextualSpacing/>
              <w:rPr>
                <w:sz w:val="24"/>
                <w:szCs w:val="24"/>
              </w:rPr>
            </w:pPr>
            <w:r>
              <w:rPr>
                <w:sz w:val="24"/>
                <w:szCs w:val="24"/>
              </w:rPr>
              <w:t>Fall Midwater Trawl</w:t>
            </w:r>
          </w:p>
          <w:p w14:paraId="0E3E87E3" w14:textId="77777777" w:rsidR="00C3718A" w:rsidRDefault="00C3718A" w:rsidP="00C3718A">
            <w:pPr>
              <w:contextualSpacing/>
              <w:rPr>
                <w:sz w:val="24"/>
                <w:szCs w:val="24"/>
              </w:rPr>
            </w:pPr>
            <w:r>
              <w:rPr>
                <w:sz w:val="24"/>
                <w:szCs w:val="24"/>
              </w:rPr>
              <w:t>1967-Present</w:t>
            </w:r>
          </w:p>
        </w:tc>
        <w:tc>
          <w:tcPr>
            <w:tcW w:w="1440" w:type="dxa"/>
          </w:tcPr>
          <w:p w14:paraId="0FEFBE86" w14:textId="77777777" w:rsidR="00DA2ECF" w:rsidRDefault="00DA2ECF" w:rsidP="008E3DBD">
            <w:pPr>
              <w:spacing w:line="480" w:lineRule="auto"/>
              <w:contextualSpacing/>
              <w:rPr>
                <w:sz w:val="24"/>
                <w:szCs w:val="24"/>
              </w:rPr>
            </w:pPr>
            <w:r>
              <w:rPr>
                <w:sz w:val="24"/>
                <w:szCs w:val="24"/>
              </w:rPr>
              <w:t>Age 0, Adult</w:t>
            </w:r>
          </w:p>
        </w:tc>
        <w:tc>
          <w:tcPr>
            <w:tcW w:w="1220" w:type="dxa"/>
          </w:tcPr>
          <w:p w14:paraId="7B6CD0D9" w14:textId="77777777" w:rsidR="00DA2ECF" w:rsidRDefault="00DA2ECF" w:rsidP="008E3DBD">
            <w:pPr>
              <w:spacing w:line="480" w:lineRule="auto"/>
              <w:contextualSpacing/>
              <w:rPr>
                <w:sz w:val="24"/>
                <w:szCs w:val="24"/>
              </w:rPr>
            </w:pPr>
            <w:r>
              <w:rPr>
                <w:sz w:val="24"/>
                <w:szCs w:val="24"/>
              </w:rPr>
              <w:t>Sept-Dec</w:t>
            </w:r>
          </w:p>
        </w:tc>
        <w:tc>
          <w:tcPr>
            <w:tcW w:w="2560" w:type="dxa"/>
          </w:tcPr>
          <w:p w14:paraId="1895218D" w14:textId="77777777" w:rsidR="00DA2ECF" w:rsidRDefault="00F47A32" w:rsidP="00F47A32">
            <w:pPr>
              <w:contextualSpacing/>
              <w:rPr>
                <w:sz w:val="24"/>
                <w:szCs w:val="24"/>
              </w:rPr>
            </w:pPr>
            <w:r>
              <w:rPr>
                <w:sz w:val="24"/>
                <w:szCs w:val="24"/>
              </w:rPr>
              <w:t>Oblique/</w:t>
            </w:r>
            <w:r w:rsidR="00DA2ECF">
              <w:rPr>
                <w:sz w:val="24"/>
                <w:szCs w:val="24"/>
              </w:rPr>
              <w:t xml:space="preserve"> Midwater trawl</w:t>
            </w:r>
          </w:p>
        </w:tc>
        <w:tc>
          <w:tcPr>
            <w:tcW w:w="1620" w:type="dxa"/>
          </w:tcPr>
          <w:p w14:paraId="2C34D67F" w14:textId="77777777" w:rsidR="00DA2ECF" w:rsidRDefault="007C34BD" w:rsidP="007C34BD">
            <w:pPr>
              <w:contextualSpacing/>
              <w:rPr>
                <w:sz w:val="24"/>
                <w:szCs w:val="24"/>
              </w:rPr>
            </w:pPr>
            <w:r>
              <w:rPr>
                <w:sz w:val="24"/>
                <w:szCs w:val="24"/>
              </w:rPr>
              <w:t>San Pablo to Delta</w:t>
            </w:r>
          </w:p>
        </w:tc>
      </w:tr>
      <w:tr w:rsidR="00DA2ECF" w14:paraId="58CED13B" w14:textId="77777777" w:rsidTr="00705027">
        <w:tc>
          <w:tcPr>
            <w:tcW w:w="2178" w:type="dxa"/>
          </w:tcPr>
          <w:p w14:paraId="0F45D26C" w14:textId="77777777" w:rsidR="00DA2ECF" w:rsidRDefault="00DA2ECF" w:rsidP="00C3718A">
            <w:pPr>
              <w:contextualSpacing/>
              <w:rPr>
                <w:sz w:val="24"/>
                <w:szCs w:val="24"/>
              </w:rPr>
            </w:pPr>
            <w:r>
              <w:rPr>
                <w:sz w:val="24"/>
                <w:szCs w:val="24"/>
              </w:rPr>
              <w:t>Chipps Island Trawl</w:t>
            </w:r>
          </w:p>
          <w:p w14:paraId="04A63914" w14:textId="77777777" w:rsidR="00C3718A" w:rsidRDefault="00C3718A" w:rsidP="00C3718A">
            <w:pPr>
              <w:contextualSpacing/>
              <w:rPr>
                <w:sz w:val="24"/>
                <w:szCs w:val="24"/>
              </w:rPr>
            </w:pPr>
            <w:r>
              <w:rPr>
                <w:sz w:val="24"/>
                <w:szCs w:val="24"/>
              </w:rPr>
              <w:t>1976-Present</w:t>
            </w:r>
          </w:p>
        </w:tc>
        <w:tc>
          <w:tcPr>
            <w:tcW w:w="1440" w:type="dxa"/>
          </w:tcPr>
          <w:p w14:paraId="77E87573" w14:textId="77777777" w:rsidR="00DA2ECF" w:rsidRDefault="00DA2ECF" w:rsidP="008E3DBD">
            <w:pPr>
              <w:spacing w:line="480" w:lineRule="auto"/>
              <w:contextualSpacing/>
              <w:rPr>
                <w:sz w:val="24"/>
                <w:szCs w:val="24"/>
              </w:rPr>
            </w:pPr>
            <w:r>
              <w:rPr>
                <w:sz w:val="24"/>
                <w:szCs w:val="24"/>
              </w:rPr>
              <w:t>Age 0, Adult</w:t>
            </w:r>
          </w:p>
        </w:tc>
        <w:tc>
          <w:tcPr>
            <w:tcW w:w="1220" w:type="dxa"/>
          </w:tcPr>
          <w:p w14:paraId="2BEEBE08" w14:textId="77777777" w:rsidR="00DA2ECF" w:rsidRDefault="00DA2ECF" w:rsidP="008E3DBD">
            <w:pPr>
              <w:spacing w:line="480" w:lineRule="auto"/>
              <w:contextualSpacing/>
              <w:rPr>
                <w:sz w:val="24"/>
                <w:szCs w:val="24"/>
              </w:rPr>
            </w:pPr>
            <w:r>
              <w:rPr>
                <w:sz w:val="24"/>
                <w:szCs w:val="24"/>
              </w:rPr>
              <w:t>Jan-Dec</w:t>
            </w:r>
          </w:p>
        </w:tc>
        <w:tc>
          <w:tcPr>
            <w:tcW w:w="2560" w:type="dxa"/>
          </w:tcPr>
          <w:p w14:paraId="00FCF920" w14:textId="77777777" w:rsidR="00DA2ECF" w:rsidRDefault="00F47A32" w:rsidP="00F47A32">
            <w:pPr>
              <w:contextualSpacing/>
              <w:rPr>
                <w:sz w:val="24"/>
                <w:szCs w:val="24"/>
              </w:rPr>
            </w:pPr>
            <w:r>
              <w:rPr>
                <w:sz w:val="24"/>
                <w:szCs w:val="24"/>
              </w:rPr>
              <w:t>Oblique</w:t>
            </w:r>
            <w:r w:rsidR="00DA2ECF">
              <w:rPr>
                <w:sz w:val="24"/>
                <w:szCs w:val="24"/>
              </w:rPr>
              <w:t>/Midwater trawl</w:t>
            </w:r>
          </w:p>
        </w:tc>
        <w:tc>
          <w:tcPr>
            <w:tcW w:w="1620" w:type="dxa"/>
          </w:tcPr>
          <w:p w14:paraId="03EDE74B" w14:textId="77777777" w:rsidR="00DA2ECF" w:rsidRDefault="00DA2ECF" w:rsidP="008E3DBD">
            <w:pPr>
              <w:spacing w:line="480" w:lineRule="auto"/>
              <w:contextualSpacing/>
              <w:rPr>
                <w:sz w:val="24"/>
                <w:szCs w:val="24"/>
              </w:rPr>
            </w:pPr>
            <w:r>
              <w:rPr>
                <w:sz w:val="24"/>
                <w:szCs w:val="24"/>
              </w:rPr>
              <w:t>Chipps Island</w:t>
            </w:r>
          </w:p>
        </w:tc>
      </w:tr>
      <w:tr w:rsidR="00DA2ECF" w14:paraId="14B61104" w14:textId="77777777" w:rsidTr="00705027">
        <w:tc>
          <w:tcPr>
            <w:tcW w:w="2178" w:type="dxa"/>
          </w:tcPr>
          <w:p w14:paraId="113DB77C" w14:textId="77777777" w:rsidR="00DA2ECF" w:rsidRDefault="00DA2ECF" w:rsidP="00C3718A">
            <w:pPr>
              <w:contextualSpacing/>
              <w:rPr>
                <w:sz w:val="24"/>
                <w:szCs w:val="24"/>
              </w:rPr>
            </w:pPr>
            <w:r>
              <w:rPr>
                <w:sz w:val="24"/>
                <w:szCs w:val="24"/>
              </w:rPr>
              <w:t>Bay Study</w:t>
            </w:r>
          </w:p>
          <w:p w14:paraId="07B4CB9E" w14:textId="77777777" w:rsidR="00C3718A" w:rsidRDefault="00C3718A" w:rsidP="00C3718A">
            <w:pPr>
              <w:contextualSpacing/>
              <w:rPr>
                <w:sz w:val="24"/>
                <w:szCs w:val="24"/>
              </w:rPr>
            </w:pPr>
            <w:r>
              <w:rPr>
                <w:sz w:val="24"/>
                <w:szCs w:val="24"/>
              </w:rPr>
              <w:t>19</w:t>
            </w:r>
            <w:r w:rsidR="00F47A32">
              <w:rPr>
                <w:sz w:val="24"/>
                <w:szCs w:val="24"/>
              </w:rPr>
              <w:t>80-Present</w:t>
            </w:r>
          </w:p>
        </w:tc>
        <w:tc>
          <w:tcPr>
            <w:tcW w:w="1440" w:type="dxa"/>
          </w:tcPr>
          <w:p w14:paraId="3DF42F63" w14:textId="77777777" w:rsidR="00DA2ECF" w:rsidRDefault="00DA2ECF" w:rsidP="008E3DBD">
            <w:pPr>
              <w:spacing w:line="480" w:lineRule="auto"/>
              <w:contextualSpacing/>
              <w:rPr>
                <w:sz w:val="24"/>
                <w:szCs w:val="24"/>
              </w:rPr>
            </w:pPr>
            <w:r>
              <w:rPr>
                <w:sz w:val="24"/>
                <w:szCs w:val="24"/>
              </w:rPr>
              <w:t>Age 0, Adult</w:t>
            </w:r>
          </w:p>
        </w:tc>
        <w:tc>
          <w:tcPr>
            <w:tcW w:w="1220" w:type="dxa"/>
          </w:tcPr>
          <w:p w14:paraId="5BCAAB46" w14:textId="77777777" w:rsidR="00DA2ECF" w:rsidRDefault="00DA2ECF" w:rsidP="008E3DBD">
            <w:pPr>
              <w:spacing w:line="480" w:lineRule="auto"/>
              <w:contextualSpacing/>
              <w:rPr>
                <w:sz w:val="24"/>
                <w:szCs w:val="24"/>
              </w:rPr>
            </w:pPr>
            <w:r>
              <w:rPr>
                <w:sz w:val="24"/>
                <w:szCs w:val="24"/>
              </w:rPr>
              <w:t>Jan-Dec</w:t>
            </w:r>
          </w:p>
        </w:tc>
        <w:tc>
          <w:tcPr>
            <w:tcW w:w="2560" w:type="dxa"/>
          </w:tcPr>
          <w:p w14:paraId="0919931F" w14:textId="77777777" w:rsidR="00DA2ECF" w:rsidRDefault="00F47A32" w:rsidP="00DA2ECF">
            <w:pPr>
              <w:contextualSpacing/>
              <w:rPr>
                <w:sz w:val="24"/>
                <w:szCs w:val="24"/>
              </w:rPr>
            </w:pPr>
            <w:r>
              <w:rPr>
                <w:sz w:val="24"/>
                <w:szCs w:val="24"/>
              </w:rPr>
              <w:t>Oblique/</w:t>
            </w:r>
            <w:r w:rsidR="00DA2ECF">
              <w:rPr>
                <w:sz w:val="24"/>
                <w:szCs w:val="24"/>
              </w:rPr>
              <w:t>Midwater</w:t>
            </w:r>
          </w:p>
          <w:p w14:paraId="352DB4F3" w14:textId="77777777" w:rsidR="00DA2ECF" w:rsidRDefault="00F47A32" w:rsidP="00DA2ECF">
            <w:pPr>
              <w:contextualSpacing/>
              <w:rPr>
                <w:sz w:val="24"/>
                <w:szCs w:val="24"/>
              </w:rPr>
            </w:pPr>
            <w:r>
              <w:rPr>
                <w:sz w:val="24"/>
                <w:szCs w:val="24"/>
              </w:rPr>
              <w:t>Demersal/</w:t>
            </w:r>
            <w:r w:rsidR="00DA2ECF">
              <w:rPr>
                <w:sz w:val="24"/>
                <w:szCs w:val="24"/>
              </w:rPr>
              <w:t>Otter Trawl</w:t>
            </w:r>
          </w:p>
        </w:tc>
        <w:tc>
          <w:tcPr>
            <w:tcW w:w="1620" w:type="dxa"/>
          </w:tcPr>
          <w:p w14:paraId="358399F5" w14:textId="77777777" w:rsidR="00DA2ECF" w:rsidRDefault="00DA2ECF" w:rsidP="008E3DBD">
            <w:pPr>
              <w:spacing w:line="480" w:lineRule="auto"/>
              <w:contextualSpacing/>
              <w:rPr>
                <w:sz w:val="24"/>
                <w:szCs w:val="24"/>
              </w:rPr>
            </w:pPr>
            <w:r>
              <w:rPr>
                <w:sz w:val="24"/>
                <w:szCs w:val="24"/>
              </w:rPr>
              <w:t>Estuary wide</w:t>
            </w:r>
          </w:p>
        </w:tc>
      </w:tr>
      <w:tr w:rsidR="007C34BD" w14:paraId="43892781" w14:textId="77777777" w:rsidTr="00705027">
        <w:tc>
          <w:tcPr>
            <w:tcW w:w="2178" w:type="dxa"/>
          </w:tcPr>
          <w:p w14:paraId="27B78518" w14:textId="77777777" w:rsidR="007C34BD" w:rsidRDefault="007C34BD" w:rsidP="00C3718A">
            <w:pPr>
              <w:contextualSpacing/>
              <w:rPr>
                <w:sz w:val="24"/>
                <w:szCs w:val="24"/>
              </w:rPr>
            </w:pPr>
            <w:r>
              <w:rPr>
                <w:sz w:val="24"/>
                <w:szCs w:val="24"/>
              </w:rPr>
              <w:t>Smelt Larval Survey</w:t>
            </w:r>
          </w:p>
          <w:p w14:paraId="4679BDDD" w14:textId="77777777" w:rsidR="00C3718A" w:rsidRDefault="00C3718A" w:rsidP="00C3718A">
            <w:pPr>
              <w:contextualSpacing/>
              <w:rPr>
                <w:sz w:val="24"/>
                <w:szCs w:val="24"/>
              </w:rPr>
            </w:pPr>
            <w:r>
              <w:rPr>
                <w:sz w:val="24"/>
                <w:szCs w:val="24"/>
              </w:rPr>
              <w:t>2009-Present</w:t>
            </w:r>
          </w:p>
        </w:tc>
        <w:tc>
          <w:tcPr>
            <w:tcW w:w="1440" w:type="dxa"/>
          </w:tcPr>
          <w:p w14:paraId="4775A073" w14:textId="77777777" w:rsidR="007C34BD" w:rsidRDefault="007C34BD" w:rsidP="008A571E">
            <w:pPr>
              <w:spacing w:line="480" w:lineRule="auto"/>
              <w:contextualSpacing/>
              <w:rPr>
                <w:sz w:val="24"/>
                <w:szCs w:val="24"/>
              </w:rPr>
            </w:pPr>
            <w:r>
              <w:rPr>
                <w:sz w:val="24"/>
                <w:szCs w:val="24"/>
              </w:rPr>
              <w:t>Larvae</w:t>
            </w:r>
          </w:p>
        </w:tc>
        <w:tc>
          <w:tcPr>
            <w:tcW w:w="1220" w:type="dxa"/>
          </w:tcPr>
          <w:p w14:paraId="06993B77" w14:textId="77777777" w:rsidR="007C34BD" w:rsidRDefault="007C34BD" w:rsidP="008A571E">
            <w:pPr>
              <w:spacing w:line="480" w:lineRule="auto"/>
              <w:contextualSpacing/>
              <w:rPr>
                <w:sz w:val="24"/>
                <w:szCs w:val="24"/>
              </w:rPr>
            </w:pPr>
            <w:r>
              <w:rPr>
                <w:sz w:val="24"/>
                <w:szCs w:val="24"/>
              </w:rPr>
              <w:t>Jan-Mar</w:t>
            </w:r>
          </w:p>
        </w:tc>
        <w:tc>
          <w:tcPr>
            <w:tcW w:w="2560" w:type="dxa"/>
          </w:tcPr>
          <w:p w14:paraId="3F8AF5FC" w14:textId="77777777" w:rsidR="007C34BD" w:rsidRDefault="007C34BD" w:rsidP="007C34BD">
            <w:pPr>
              <w:contextualSpacing/>
              <w:rPr>
                <w:sz w:val="24"/>
                <w:szCs w:val="24"/>
              </w:rPr>
            </w:pPr>
            <w:r>
              <w:rPr>
                <w:sz w:val="24"/>
                <w:szCs w:val="24"/>
              </w:rPr>
              <w:t>Oblique tow/Larval net (505 µ mesh) on sled</w:t>
            </w:r>
          </w:p>
        </w:tc>
        <w:tc>
          <w:tcPr>
            <w:tcW w:w="1620" w:type="dxa"/>
          </w:tcPr>
          <w:p w14:paraId="510B8F66" w14:textId="77777777" w:rsidR="007C34BD" w:rsidRDefault="007C34BD" w:rsidP="007C34BD">
            <w:pPr>
              <w:contextualSpacing/>
              <w:rPr>
                <w:sz w:val="24"/>
                <w:szCs w:val="24"/>
              </w:rPr>
            </w:pPr>
            <w:r>
              <w:rPr>
                <w:sz w:val="24"/>
                <w:szCs w:val="24"/>
              </w:rPr>
              <w:t>San Pablo to Delta</w:t>
            </w:r>
          </w:p>
        </w:tc>
      </w:tr>
      <w:tr w:rsidR="007C34BD" w14:paraId="38D4611F" w14:textId="77777777" w:rsidTr="00705027">
        <w:tc>
          <w:tcPr>
            <w:tcW w:w="2178" w:type="dxa"/>
          </w:tcPr>
          <w:p w14:paraId="7FBD4578" w14:textId="77777777" w:rsidR="007C34BD" w:rsidRDefault="007C34BD" w:rsidP="00F47A32">
            <w:pPr>
              <w:contextualSpacing/>
              <w:rPr>
                <w:sz w:val="24"/>
                <w:szCs w:val="24"/>
              </w:rPr>
            </w:pPr>
            <w:r>
              <w:rPr>
                <w:sz w:val="24"/>
                <w:szCs w:val="24"/>
              </w:rPr>
              <w:t>20 mm Survey</w:t>
            </w:r>
          </w:p>
          <w:p w14:paraId="1B1F02FC" w14:textId="77777777" w:rsidR="00C3718A" w:rsidRDefault="00C3718A" w:rsidP="00F47A32">
            <w:pPr>
              <w:contextualSpacing/>
              <w:rPr>
                <w:sz w:val="24"/>
                <w:szCs w:val="24"/>
              </w:rPr>
            </w:pPr>
            <w:r>
              <w:rPr>
                <w:sz w:val="24"/>
                <w:szCs w:val="24"/>
              </w:rPr>
              <w:t>1995-Present</w:t>
            </w:r>
          </w:p>
        </w:tc>
        <w:tc>
          <w:tcPr>
            <w:tcW w:w="1440" w:type="dxa"/>
          </w:tcPr>
          <w:p w14:paraId="0FC230BA" w14:textId="77777777" w:rsidR="007C34BD" w:rsidRDefault="007C34BD" w:rsidP="00F47A32">
            <w:pPr>
              <w:contextualSpacing/>
              <w:rPr>
                <w:sz w:val="24"/>
                <w:szCs w:val="24"/>
              </w:rPr>
            </w:pPr>
            <w:r>
              <w:rPr>
                <w:sz w:val="24"/>
                <w:szCs w:val="24"/>
              </w:rPr>
              <w:t>Larvae, post larvae</w:t>
            </w:r>
          </w:p>
        </w:tc>
        <w:tc>
          <w:tcPr>
            <w:tcW w:w="1220" w:type="dxa"/>
          </w:tcPr>
          <w:p w14:paraId="27D4055F" w14:textId="77777777" w:rsidR="007C34BD" w:rsidRDefault="007C34BD" w:rsidP="008A571E">
            <w:pPr>
              <w:spacing w:line="480" w:lineRule="auto"/>
              <w:contextualSpacing/>
              <w:rPr>
                <w:sz w:val="24"/>
                <w:szCs w:val="24"/>
              </w:rPr>
            </w:pPr>
            <w:r>
              <w:rPr>
                <w:sz w:val="24"/>
                <w:szCs w:val="24"/>
              </w:rPr>
              <w:t>Mar-July</w:t>
            </w:r>
          </w:p>
        </w:tc>
        <w:tc>
          <w:tcPr>
            <w:tcW w:w="2560" w:type="dxa"/>
          </w:tcPr>
          <w:p w14:paraId="0BDED107" w14:textId="77777777" w:rsidR="007C34BD" w:rsidRDefault="007C34BD" w:rsidP="007C34BD">
            <w:pPr>
              <w:contextualSpacing/>
              <w:rPr>
                <w:sz w:val="24"/>
                <w:szCs w:val="24"/>
              </w:rPr>
            </w:pPr>
            <w:r>
              <w:rPr>
                <w:sz w:val="24"/>
                <w:szCs w:val="24"/>
              </w:rPr>
              <w:t>Oblique tow/ Larval net (1600 µ mesh) on sled</w:t>
            </w:r>
          </w:p>
        </w:tc>
        <w:tc>
          <w:tcPr>
            <w:tcW w:w="1620" w:type="dxa"/>
          </w:tcPr>
          <w:p w14:paraId="7E059FE7" w14:textId="77777777" w:rsidR="007C34BD" w:rsidRDefault="007C34BD" w:rsidP="007C34BD">
            <w:pPr>
              <w:contextualSpacing/>
              <w:rPr>
                <w:sz w:val="24"/>
                <w:szCs w:val="24"/>
              </w:rPr>
            </w:pPr>
            <w:r>
              <w:rPr>
                <w:sz w:val="24"/>
                <w:szCs w:val="24"/>
              </w:rPr>
              <w:t>San Pablo to Delta</w:t>
            </w:r>
          </w:p>
        </w:tc>
      </w:tr>
      <w:tr w:rsidR="007C34BD" w14:paraId="2D64ADD8" w14:textId="77777777" w:rsidTr="00705027">
        <w:tc>
          <w:tcPr>
            <w:tcW w:w="2178" w:type="dxa"/>
          </w:tcPr>
          <w:p w14:paraId="469EB402" w14:textId="77777777" w:rsidR="007C34BD" w:rsidRDefault="007C34BD" w:rsidP="00F47A32">
            <w:pPr>
              <w:contextualSpacing/>
              <w:rPr>
                <w:sz w:val="24"/>
                <w:szCs w:val="24"/>
              </w:rPr>
            </w:pPr>
            <w:r>
              <w:rPr>
                <w:sz w:val="24"/>
                <w:szCs w:val="24"/>
              </w:rPr>
              <w:t>Townet Survey</w:t>
            </w:r>
          </w:p>
          <w:p w14:paraId="516C9115" w14:textId="77777777" w:rsidR="00F47A32" w:rsidRDefault="00F47A32" w:rsidP="00F47A32">
            <w:pPr>
              <w:contextualSpacing/>
              <w:rPr>
                <w:sz w:val="24"/>
                <w:szCs w:val="24"/>
              </w:rPr>
            </w:pPr>
            <w:r>
              <w:rPr>
                <w:sz w:val="24"/>
                <w:szCs w:val="24"/>
              </w:rPr>
              <w:t>1959-Present</w:t>
            </w:r>
          </w:p>
        </w:tc>
        <w:tc>
          <w:tcPr>
            <w:tcW w:w="1440" w:type="dxa"/>
          </w:tcPr>
          <w:p w14:paraId="4D06C319" w14:textId="77777777" w:rsidR="007C34BD" w:rsidRDefault="007C34BD" w:rsidP="00F47A32">
            <w:pPr>
              <w:contextualSpacing/>
              <w:rPr>
                <w:sz w:val="24"/>
                <w:szCs w:val="24"/>
              </w:rPr>
            </w:pPr>
            <w:r>
              <w:rPr>
                <w:sz w:val="24"/>
                <w:szCs w:val="24"/>
              </w:rPr>
              <w:t>Post-larvae,</w:t>
            </w:r>
          </w:p>
          <w:p w14:paraId="17776236" w14:textId="77777777" w:rsidR="007C34BD" w:rsidRDefault="007C34BD" w:rsidP="00F47A32">
            <w:pPr>
              <w:contextualSpacing/>
              <w:rPr>
                <w:sz w:val="24"/>
                <w:szCs w:val="24"/>
              </w:rPr>
            </w:pPr>
            <w:r>
              <w:rPr>
                <w:sz w:val="24"/>
                <w:szCs w:val="24"/>
              </w:rPr>
              <w:t>Juveniles</w:t>
            </w:r>
          </w:p>
        </w:tc>
        <w:tc>
          <w:tcPr>
            <w:tcW w:w="1220" w:type="dxa"/>
          </w:tcPr>
          <w:p w14:paraId="59FF7A12" w14:textId="77777777" w:rsidR="007C34BD" w:rsidRDefault="007C34BD" w:rsidP="008A571E">
            <w:pPr>
              <w:spacing w:line="480" w:lineRule="auto"/>
              <w:contextualSpacing/>
              <w:rPr>
                <w:sz w:val="24"/>
                <w:szCs w:val="24"/>
              </w:rPr>
            </w:pPr>
            <w:r>
              <w:rPr>
                <w:sz w:val="24"/>
                <w:szCs w:val="24"/>
              </w:rPr>
              <w:t>May-Aug</w:t>
            </w:r>
          </w:p>
        </w:tc>
        <w:tc>
          <w:tcPr>
            <w:tcW w:w="2560" w:type="dxa"/>
          </w:tcPr>
          <w:p w14:paraId="38FAF72E" w14:textId="77777777" w:rsidR="007C34BD" w:rsidRDefault="007C34BD" w:rsidP="007C34BD">
            <w:pPr>
              <w:contextualSpacing/>
              <w:rPr>
                <w:sz w:val="24"/>
                <w:szCs w:val="24"/>
              </w:rPr>
            </w:pPr>
            <w:r>
              <w:rPr>
                <w:sz w:val="24"/>
                <w:szCs w:val="24"/>
              </w:rPr>
              <w:t>Oblique tow/Net on sled</w:t>
            </w:r>
          </w:p>
        </w:tc>
        <w:tc>
          <w:tcPr>
            <w:tcW w:w="1620" w:type="dxa"/>
          </w:tcPr>
          <w:p w14:paraId="0EE9761B" w14:textId="77777777" w:rsidR="007C34BD" w:rsidRDefault="007C34BD" w:rsidP="007C34BD">
            <w:pPr>
              <w:contextualSpacing/>
              <w:rPr>
                <w:sz w:val="24"/>
                <w:szCs w:val="24"/>
              </w:rPr>
            </w:pPr>
            <w:r>
              <w:rPr>
                <w:sz w:val="24"/>
                <w:szCs w:val="24"/>
              </w:rPr>
              <w:t>San Pablo to Delta</w:t>
            </w:r>
          </w:p>
        </w:tc>
      </w:tr>
    </w:tbl>
    <w:p w14:paraId="0A6E0E9D" w14:textId="77777777" w:rsidR="00DA2ECF" w:rsidRDefault="00DA2ECF" w:rsidP="008E3DBD">
      <w:pPr>
        <w:spacing w:line="480" w:lineRule="auto"/>
        <w:contextualSpacing/>
        <w:rPr>
          <w:sz w:val="24"/>
          <w:szCs w:val="24"/>
        </w:rPr>
      </w:pPr>
    </w:p>
    <w:p w14:paraId="3B335A07" w14:textId="77777777" w:rsidR="00DA2ECF" w:rsidRDefault="00DA2ECF" w:rsidP="008E3DBD">
      <w:pPr>
        <w:spacing w:line="480" w:lineRule="auto"/>
        <w:contextualSpacing/>
        <w:rPr>
          <w:sz w:val="24"/>
          <w:szCs w:val="24"/>
        </w:rPr>
      </w:pPr>
    </w:p>
    <w:p w14:paraId="3C1192D6" w14:textId="77777777" w:rsidR="008E3DBD" w:rsidRDefault="009655B7" w:rsidP="008E3DBD">
      <w:pPr>
        <w:spacing w:line="480" w:lineRule="auto"/>
        <w:contextualSpacing/>
        <w:rPr>
          <w:sz w:val="24"/>
          <w:szCs w:val="24"/>
        </w:rPr>
      </w:pPr>
      <w:r>
        <w:rPr>
          <w:sz w:val="24"/>
          <w:szCs w:val="24"/>
        </w:rPr>
        <w:t xml:space="preserve">Table </w:t>
      </w:r>
      <w:r w:rsidR="00DA2ECF">
        <w:rPr>
          <w:sz w:val="24"/>
          <w:szCs w:val="24"/>
        </w:rPr>
        <w:t>2</w:t>
      </w:r>
      <w:r>
        <w:rPr>
          <w:sz w:val="24"/>
          <w:szCs w:val="24"/>
        </w:rPr>
        <w:t xml:space="preserve">.  </w:t>
      </w:r>
      <w:r w:rsidR="00466A6D">
        <w:rPr>
          <w:sz w:val="24"/>
          <w:szCs w:val="24"/>
        </w:rPr>
        <w:t>Approximate time frame for study elements.</w:t>
      </w:r>
    </w:p>
    <w:p w14:paraId="093B02D9" w14:textId="77777777" w:rsidR="009655B7" w:rsidRDefault="009655B7" w:rsidP="008E3DBD">
      <w:pPr>
        <w:spacing w:line="480" w:lineRule="auto"/>
        <w:contextualSpacing/>
        <w:rPr>
          <w:sz w:val="24"/>
          <w:szCs w:val="24"/>
        </w:rPr>
      </w:pPr>
    </w:p>
    <w:p w14:paraId="37E8EFE9" w14:textId="77777777" w:rsidR="009655B7" w:rsidRPr="00466A6D" w:rsidRDefault="00283B30" w:rsidP="00466A6D">
      <w:pPr>
        <w:pBdr>
          <w:top w:val="single" w:sz="4" w:space="1" w:color="auto"/>
        </w:pBdr>
        <w:spacing w:line="480" w:lineRule="auto"/>
        <w:contextualSpacing/>
        <w:rPr>
          <w:sz w:val="24"/>
          <w:szCs w:val="24"/>
          <w:u w:val="single"/>
        </w:rPr>
      </w:pPr>
      <w:r>
        <w:rPr>
          <w:sz w:val="24"/>
          <w:szCs w:val="24"/>
          <w:u w:val="single"/>
        </w:rPr>
        <w:t>Calendar year</w:t>
      </w:r>
      <w:r w:rsidR="009655B7" w:rsidRPr="00466A6D">
        <w:rPr>
          <w:sz w:val="24"/>
          <w:szCs w:val="24"/>
          <w:u w:val="single"/>
        </w:rPr>
        <w:tab/>
      </w:r>
      <w:r w:rsidR="009655B7" w:rsidRPr="00466A6D">
        <w:rPr>
          <w:sz w:val="24"/>
          <w:szCs w:val="24"/>
          <w:u w:val="single"/>
        </w:rPr>
        <w:tab/>
      </w:r>
      <w:r w:rsidR="00466A6D" w:rsidRPr="00466A6D">
        <w:rPr>
          <w:sz w:val="24"/>
          <w:szCs w:val="24"/>
          <w:u w:val="single"/>
        </w:rPr>
        <w:t>Element</w:t>
      </w:r>
      <w:r w:rsidR="009655B7" w:rsidRPr="00466A6D">
        <w:rPr>
          <w:sz w:val="24"/>
          <w:szCs w:val="24"/>
          <w:u w:val="single"/>
        </w:rPr>
        <w:tab/>
      </w:r>
      <w:r w:rsidR="009655B7" w:rsidRPr="00466A6D">
        <w:rPr>
          <w:sz w:val="24"/>
          <w:szCs w:val="24"/>
          <w:u w:val="single"/>
        </w:rPr>
        <w:tab/>
      </w:r>
      <w:r w:rsidR="009655B7" w:rsidRPr="00466A6D">
        <w:rPr>
          <w:sz w:val="24"/>
          <w:szCs w:val="24"/>
          <w:u w:val="single"/>
        </w:rPr>
        <w:tab/>
      </w:r>
      <w:r w:rsidR="009655B7" w:rsidRPr="00466A6D">
        <w:rPr>
          <w:sz w:val="24"/>
          <w:szCs w:val="24"/>
          <w:u w:val="single"/>
        </w:rPr>
        <w:tab/>
        <w:t>Approximate timing</w:t>
      </w:r>
      <w:r w:rsidR="00466A6D">
        <w:rPr>
          <w:sz w:val="24"/>
          <w:szCs w:val="24"/>
          <w:u w:val="single"/>
        </w:rPr>
        <w:tab/>
      </w:r>
      <w:r w:rsidR="00466A6D">
        <w:rPr>
          <w:sz w:val="24"/>
          <w:szCs w:val="24"/>
          <w:u w:val="single"/>
        </w:rPr>
        <w:tab/>
      </w:r>
      <w:r w:rsidR="00466A6D">
        <w:rPr>
          <w:sz w:val="24"/>
          <w:szCs w:val="24"/>
          <w:u w:val="single"/>
        </w:rPr>
        <w:tab/>
      </w:r>
    </w:p>
    <w:p w14:paraId="7E489682" w14:textId="77777777" w:rsidR="009655B7" w:rsidRDefault="00283B30" w:rsidP="008E3DBD">
      <w:pPr>
        <w:spacing w:line="480" w:lineRule="auto"/>
        <w:contextualSpacing/>
        <w:rPr>
          <w:sz w:val="24"/>
          <w:szCs w:val="24"/>
        </w:rPr>
      </w:pPr>
      <w:r>
        <w:rPr>
          <w:sz w:val="24"/>
          <w:szCs w:val="24"/>
        </w:rPr>
        <w:t>2015</w:t>
      </w:r>
      <w:r w:rsidR="009655B7">
        <w:rPr>
          <w:sz w:val="24"/>
          <w:szCs w:val="24"/>
        </w:rPr>
        <w:tab/>
      </w:r>
      <w:r w:rsidR="009655B7">
        <w:rPr>
          <w:sz w:val="24"/>
          <w:szCs w:val="24"/>
        </w:rPr>
        <w:tab/>
      </w:r>
      <w:r w:rsidR="009655B7">
        <w:rPr>
          <w:sz w:val="24"/>
          <w:szCs w:val="24"/>
        </w:rPr>
        <w:tab/>
        <w:t>Pilot study</w:t>
      </w:r>
      <w:r w:rsidR="009655B7">
        <w:rPr>
          <w:sz w:val="24"/>
          <w:szCs w:val="24"/>
        </w:rPr>
        <w:tab/>
      </w:r>
      <w:r w:rsidR="009655B7">
        <w:rPr>
          <w:sz w:val="24"/>
          <w:szCs w:val="24"/>
        </w:rPr>
        <w:tab/>
      </w:r>
      <w:r w:rsidR="009655B7">
        <w:rPr>
          <w:sz w:val="24"/>
          <w:szCs w:val="24"/>
        </w:rPr>
        <w:tab/>
      </w:r>
      <w:r w:rsidR="009655B7">
        <w:rPr>
          <w:sz w:val="24"/>
          <w:szCs w:val="24"/>
        </w:rPr>
        <w:tab/>
        <w:t>Late Spring/early Summer 2015</w:t>
      </w:r>
    </w:p>
    <w:p w14:paraId="41C2E366" w14:textId="77777777" w:rsidR="009655B7" w:rsidRDefault="00283B30" w:rsidP="008E3DBD">
      <w:pPr>
        <w:spacing w:line="480" w:lineRule="auto"/>
        <w:contextualSpacing/>
        <w:rPr>
          <w:sz w:val="24"/>
          <w:szCs w:val="24"/>
        </w:rPr>
      </w:pPr>
      <w:r>
        <w:rPr>
          <w:sz w:val="24"/>
          <w:szCs w:val="24"/>
        </w:rPr>
        <w:t>2015</w:t>
      </w:r>
      <w:r w:rsidR="009655B7">
        <w:rPr>
          <w:sz w:val="24"/>
          <w:szCs w:val="24"/>
        </w:rPr>
        <w:tab/>
      </w:r>
      <w:r w:rsidR="009655B7">
        <w:rPr>
          <w:sz w:val="24"/>
          <w:szCs w:val="24"/>
        </w:rPr>
        <w:tab/>
      </w:r>
      <w:r w:rsidR="009655B7">
        <w:rPr>
          <w:sz w:val="24"/>
          <w:szCs w:val="24"/>
        </w:rPr>
        <w:tab/>
      </w:r>
      <w:r w:rsidR="00955BDE">
        <w:rPr>
          <w:sz w:val="24"/>
          <w:szCs w:val="24"/>
        </w:rPr>
        <w:t>First v</w:t>
      </w:r>
      <w:r w:rsidR="009655B7">
        <w:rPr>
          <w:sz w:val="24"/>
          <w:szCs w:val="24"/>
        </w:rPr>
        <w:t>ertical distribution study</w:t>
      </w:r>
      <w:r w:rsidR="009655B7">
        <w:rPr>
          <w:sz w:val="24"/>
          <w:szCs w:val="24"/>
        </w:rPr>
        <w:tab/>
        <w:t>Late Summer/early Fall 2015</w:t>
      </w:r>
    </w:p>
    <w:p w14:paraId="6C9AA8BA" w14:textId="77777777" w:rsidR="009655B7" w:rsidRPr="009B0D55" w:rsidRDefault="00955BDE" w:rsidP="008E3DBD">
      <w:pPr>
        <w:spacing w:line="480" w:lineRule="auto"/>
        <w:contextualSpacing/>
        <w:rPr>
          <w:sz w:val="24"/>
          <w:szCs w:val="24"/>
          <w:u w:val="single"/>
        </w:rPr>
      </w:pPr>
      <w:r>
        <w:rPr>
          <w:sz w:val="24"/>
          <w:szCs w:val="24"/>
          <w:u w:val="single"/>
        </w:rPr>
        <w:t>2</w:t>
      </w:r>
      <w:r w:rsidR="00283B30">
        <w:rPr>
          <w:sz w:val="24"/>
          <w:szCs w:val="24"/>
          <w:u w:val="single"/>
        </w:rPr>
        <w:t>016</w:t>
      </w:r>
      <w:r>
        <w:rPr>
          <w:sz w:val="24"/>
          <w:szCs w:val="24"/>
          <w:u w:val="single"/>
        </w:rPr>
        <w:tab/>
      </w:r>
      <w:r>
        <w:rPr>
          <w:sz w:val="24"/>
          <w:szCs w:val="24"/>
          <w:u w:val="single"/>
        </w:rPr>
        <w:tab/>
      </w:r>
      <w:r>
        <w:rPr>
          <w:sz w:val="24"/>
          <w:szCs w:val="24"/>
          <w:u w:val="single"/>
        </w:rPr>
        <w:tab/>
        <w:t>Second v</w:t>
      </w:r>
      <w:r w:rsidR="009655B7" w:rsidRPr="009B0D55">
        <w:rPr>
          <w:sz w:val="24"/>
          <w:szCs w:val="24"/>
          <w:u w:val="single"/>
        </w:rPr>
        <w:t>er</w:t>
      </w:r>
      <w:r w:rsidR="003452C4" w:rsidRPr="009B0D55">
        <w:rPr>
          <w:sz w:val="24"/>
          <w:szCs w:val="24"/>
          <w:u w:val="single"/>
        </w:rPr>
        <w:t>tical distribution study</w:t>
      </w:r>
      <w:r w:rsidR="003452C4" w:rsidRPr="009B0D55">
        <w:rPr>
          <w:sz w:val="24"/>
          <w:szCs w:val="24"/>
          <w:u w:val="single"/>
        </w:rPr>
        <w:tab/>
      </w:r>
      <w:r w:rsidR="009655B7" w:rsidRPr="009B0D55">
        <w:rPr>
          <w:sz w:val="24"/>
          <w:szCs w:val="24"/>
          <w:u w:val="single"/>
        </w:rPr>
        <w:t>Summer 2016</w:t>
      </w:r>
      <w:r w:rsidR="00466A6D" w:rsidRPr="009B0D55">
        <w:rPr>
          <w:sz w:val="24"/>
          <w:szCs w:val="24"/>
          <w:u w:val="single"/>
        </w:rPr>
        <w:tab/>
      </w:r>
      <w:r w:rsidR="00466A6D" w:rsidRPr="009B0D55">
        <w:rPr>
          <w:sz w:val="24"/>
          <w:szCs w:val="24"/>
          <w:u w:val="single"/>
        </w:rPr>
        <w:tab/>
      </w:r>
      <w:r w:rsidR="00466A6D" w:rsidRPr="009B0D55">
        <w:rPr>
          <w:sz w:val="24"/>
          <w:szCs w:val="24"/>
          <w:u w:val="single"/>
        </w:rPr>
        <w:tab/>
      </w:r>
      <w:r w:rsidR="00466A6D" w:rsidRPr="009B0D55">
        <w:rPr>
          <w:sz w:val="24"/>
          <w:szCs w:val="24"/>
          <w:u w:val="single"/>
        </w:rPr>
        <w:tab/>
      </w:r>
    </w:p>
    <w:p w14:paraId="0447DE43" w14:textId="77777777" w:rsidR="008E3DBD" w:rsidRPr="00310086" w:rsidRDefault="008E3DBD" w:rsidP="008E3DBD">
      <w:pPr>
        <w:spacing w:line="480" w:lineRule="auto"/>
        <w:contextualSpacing/>
        <w:rPr>
          <w:sz w:val="24"/>
          <w:szCs w:val="24"/>
        </w:rPr>
      </w:pPr>
    </w:p>
    <w:p w14:paraId="54265906" w14:textId="77777777" w:rsidR="00005864" w:rsidRDefault="00005864">
      <w:pPr>
        <w:widowControl/>
        <w:spacing w:after="160" w:line="259" w:lineRule="auto"/>
        <w:rPr>
          <w:sz w:val="24"/>
          <w:szCs w:val="24"/>
        </w:rPr>
      </w:pPr>
      <w:r>
        <w:rPr>
          <w:sz w:val="24"/>
          <w:szCs w:val="24"/>
        </w:rPr>
        <w:br w:type="page"/>
      </w:r>
    </w:p>
    <w:p w14:paraId="5E322D38" w14:textId="77777777" w:rsidR="009D3DED" w:rsidRDefault="009D3DED">
      <w:pPr>
        <w:widowControl/>
        <w:spacing w:after="160" w:line="259" w:lineRule="auto"/>
        <w:rPr>
          <w:sz w:val="24"/>
          <w:szCs w:val="24"/>
        </w:rPr>
      </w:pPr>
      <w:r>
        <w:rPr>
          <w:sz w:val="24"/>
          <w:szCs w:val="24"/>
        </w:rPr>
        <w:lastRenderedPageBreak/>
        <w:t>Figure 1.</w:t>
      </w:r>
      <w:r w:rsidR="00E82E31">
        <w:rPr>
          <w:sz w:val="24"/>
          <w:szCs w:val="24"/>
        </w:rPr>
        <w:t xml:space="preserve"> Ratio of Midwater Trawl (MW) to Otter Trawl (OT) longfin smelt CPUE from the Bay Survey from 1980 to 2011.  The ratio over time has decreased, suggesting there has been a change in detection, catchability, or habitat use of longfin in the MW trawl over time. </w:t>
      </w:r>
    </w:p>
    <w:p w14:paraId="45FDA8B7" w14:textId="77777777" w:rsidR="009D3DED" w:rsidRDefault="00E82E31">
      <w:pPr>
        <w:widowControl/>
        <w:spacing w:after="160" w:line="259" w:lineRule="auto"/>
        <w:rPr>
          <w:sz w:val="24"/>
          <w:szCs w:val="24"/>
        </w:rPr>
      </w:pPr>
      <w:r>
        <w:rPr>
          <w:noProof/>
          <w:sz w:val="24"/>
          <w:szCs w:val="24"/>
        </w:rPr>
        <w:drawing>
          <wp:inline distT="0" distB="0" distL="0" distR="0" wp14:anchorId="1360A4A3" wp14:editId="7D98B00B">
            <wp:extent cx="5943600" cy="3710514"/>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710514"/>
                    </a:xfrm>
                    <a:prstGeom prst="rect">
                      <a:avLst/>
                    </a:prstGeom>
                    <a:noFill/>
                    <a:ln>
                      <a:noFill/>
                    </a:ln>
                  </pic:spPr>
                </pic:pic>
              </a:graphicData>
            </a:graphic>
          </wp:inline>
        </w:drawing>
      </w:r>
    </w:p>
    <w:p w14:paraId="2F3E597C" w14:textId="77777777" w:rsidR="009D3DED" w:rsidRDefault="009D3DED">
      <w:pPr>
        <w:widowControl/>
        <w:spacing w:after="160" w:line="259" w:lineRule="auto"/>
        <w:rPr>
          <w:sz w:val="24"/>
          <w:szCs w:val="24"/>
        </w:rPr>
      </w:pPr>
    </w:p>
    <w:p w14:paraId="05FBBE32" w14:textId="77777777" w:rsidR="009D3DED" w:rsidRDefault="009D3DED">
      <w:pPr>
        <w:widowControl/>
        <w:spacing w:after="160" w:line="259" w:lineRule="auto"/>
        <w:rPr>
          <w:sz w:val="24"/>
          <w:szCs w:val="24"/>
        </w:rPr>
      </w:pPr>
    </w:p>
    <w:p w14:paraId="25BC36F8" w14:textId="4C3608E3" w:rsidR="00BC7219" w:rsidRDefault="00BC7219">
      <w:pPr>
        <w:widowControl/>
        <w:spacing w:after="160" w:line="259" w:lineRule="auto"/>
        <w:rPr>
          <w:sz w:val="24"/>
          <w:szCs w:val="24"/>
        </w:rPr>
      </w:pPr>
      <w:r>
        <w:rPr>
          <w:sz w:val="24"/>
          <w:szCs w:val="24"/>
        </w:rPr>
        <w:t xml:space="preserve">Figure </w:t>
      </w:r>
      <w:r w:rsidR="009D3DED">
        <w:rPr>
          <w:sz w:val="24"/>
          <w:szCs w:val="24"/>
        </w:rPr>
        <w:t>2</w:t>
      </w:r>
      <w:r>
        <w:rPr>
          <w:sz w:val="24"/>
          <w:szCs w:val="24"/>
        </w:rPr>
        <w:t xml:space="preserve">.  Schematic diagram demonstrating the conceptual model explaining the </w:t>
      </w:r>
      <w:r w:rsidRPr="00BC7219">
        <w:rPr>
          <w:sz w:val="24"/>
          <w:szCs w:val="24"/>
        </w:rPr>
        <w:t xml:space="preserve">divergent patterns in </w:t>
      </w:r>
      <w:r>
        <w:rPr>
          <w:sz w:val="24"/>
          <w:szCs w:val="24"/>
        </w:rPr>
        <w:t xml:space="preserve">longfin smelt </w:t>
      </w:r>
      <w:r w:rsidRPr="00BC7219">
        <w:rPr>
          <w:sz w:val="24"/>
          <w:szCs w:val="24"/>
        </w:rPr>
        <w:t>catch in otter trawl and midwater trawl samples from the CDFW Bay Study</w:t>
      </w:r>
      <w:r>
        <w:rPr>
          <w:sz w:val="24"/>
          <w:szCs w:val="24"/>
        </w:rPr>
        <w:t xml:space="preserve"> at site 325.  The conceptual model posits that longfin smelt are distributed near the channel bottom.  This results in larger catches in the otter trawl samples than the midwater trawl samples</w:t>
      </w:r>
      <w:r w:rsidR="00152CB6">
        <w:rPr>
          <w:sz w:val="24"/>
          <w:szCs w:val="24"/>
        </w:rPr>
        <w:t>.  This</w:t>
      </w:r>
      <w:r>
        <w:rPr>
          <w:sz w:val="24"/>
          <w:szCs w:val="24"/>
        </w:rPr>
        <w:t xml:space="preserve"> is because the otter trawl is </w:t>
      </w:r>
      <w:r w:rsidR="00152CB6">
        <w:rPr>
          <w:sz w:val="24"/>
          <w:szCs w:val="24"/>
        </w:rPr>
        <w:t>positioned</w:t>
      </w:r>
      <w:r>
        <w:rPr>
          <w:sz w:val="24"/>
          <w:szCs w:val="24"/>
        </w:rPr>
        <w:t xml:space="preserve"> along the channel bottom for </w:t>
      </w:r>
      <w:r w:rsidR="00152CB6">
        <w:rPr>
          <w:sz w:val="24"/>
          <w:szCs w:val="24"/>
        </w:rPr>
        <w:t>the</w:t>
      </w:r>
      <w:r>
        <w:rPr>
          <w:sz w:val="24"/>
          <w:szCs w:val="24"/>
        </w:rPr>
        <w:t xml:space="preserve"> entire duration of </w:t>
      </w:r>
      <w:r w:rsidR="00856AD5">
        <w:rPr>
          <w:sz w:val="24"/>
          <w:szCs w:val="24"/>
        </w:rPr>
        <w:t>a</w:t>
      </w:r>
      <w:r>
        <w:rPr>
          <w:sz w:val="24"/>
          <w:szCs w:val="24"/>
        </w:rPr>
        <w:t xml:space="preserve"> tow, while the midwater trawl is </w:t>
      </w:r>
      <w:r w:rsidR="00152CB6">
        <w:rPr>
          <w:sz w:val="24"/>
          <w:szCs w:val="24"/>
        </w:rPr>
        <w:t>pulled</w:t>
      </w:r>
      <w:r>
        <w:rPr>
          <w:sz w:val="24"/>
          <w:szCs w:val="24"/>
        </w:rPr>
        <w:t xml:space="preserve"> obliquely through the water column and is </w:t>
      </w:r>
      <w:r w:rsidR="00152CB6">
        <w:rPr>
          <w:sz w:val="24"/>
          <w:szCs w:val="24"/>
        </w:rPr>
        <w:t xml:space="preserve">therefore </w:t>
      </w:r>
      <w:r w:rsidR="00A67B66">
        <w:rPr>
          <w:sz w:val="24"/>
          <w:szCs w:val="24"/>
        </w:rPr>
        <w:t xml:space="preserve">positioned </w:t>
      </w:r>
      <w:r>
        <w:rPr>
          <w:sz w:val="24"/>
          <w:szCs w:val="24"/>
        </w:rPr>
        <w:t xml:space="preserve">near the channel bottom </w:t>
      </w:r>
      <w:r w:rsidR="00473C82">
        <w:rPr>
          <w:sz w:val="24"/>
          <w:szCs w:val="24"/>
        </w:rPr>
        <w:t xml:space="preserve">where longfin smelt are distributed </w:t>
      </w:r>
      <w:r>
        <w:rPr>
          <w:sz w:val="24"/>
          <w:szCs w:val="24"/>
        </w:rPr>
        <w:t xml:space="preserve">for </w:t>
      </w:r>
      <w:r w:rsidR="00A67B66">
        <w:rPr>
          <w:sz w:val="24"/>
          <w:szCs w:val="24"/>
        </w:rPr>
        <w:t xml:space="preserve">only </w:t>
      </w:r>
      <w:r>
        <w:rPr>
          <w:sz w:val="24"/>
          <w:szCs w:val="24"/>
        </w:rPr>
        <w:t xml:space="preserve">a short duration of </w:t>
      </w:r>
      <w:r w:rsidR="00A67B66">
        <w:rPr>
          <w:sz w:val="24"/>
          <w:szCs w:val="24"/>
        </w:rPr>
        <w:t>tow</w:t>
      </w:r>
      <w:r>
        <w:rPr>
          <w:sz w:val="24"/>
          <w:szCs w:val="24"/>
        </w:rPr>
        <w:t>.</w:t>
      </w:r>
    </w:p>
    <w:p w14:paraId="4095816A" w14:textId="77777777" w:rsidR="00BC7219" w:rsidRDefault="00BC7219">
      <w:pPr>
        <w:widowControl/>
        <w:spacing w:after="160" w:line="259" w:lineRule="auto"/>
        <w:rPr>
          <w:sz w:val="24"/>
          <w:szCs w:val="24"/>
        </w:rPr>
      </w:pPr>
    </w:p>
    <w:p w14:paraId="429297A0" w14:textId="77777777" w:rsidR="00BC7219" w:rsidRDefault="00BC7219">
      <w:pPr>
        <w:widowControl/>
        <w:spacing w:after="160" w:line="259" w:lineRule="auto"/>
        <w:rPr>
          <w:sz w:val="24"/>
          <w:szCs w:val="24"/>
        </w:rPr>
      </w:pPr>
    </w:p>
    <w:p w14:paraId="0CCF9FFB" w14:textId="77777777" w:rsidR="00BC7219" w:rsidRDefault="00BC7219">
      <w:pPr>
        <w:widowControl/>
        <w:spacing w:after="160" w:line="259" w:lineRule="auto"/>
        <w:rPr>
          <w:sz w:val="24"/>
          <w:szCs w:val="24"/>
        </w:rPr>
      </w:pPr>
    </w:p>
    <w:p w14:paraId="14392545" w14:textId="77777777" w:rsidR="00BC7219" w:rsidRDefault="00473C82">
      <w:pPr>
        <w:widowControl/>
        <w:spacing w:after="160" w:line="259" w:lineRule="auto"/>
        <w:rPr>
          <w:sz w:val="24"/>
          <w:szCs w:val="24"/>
        </w:rPr>
      </w:pPr>
      <w:r w:rsidRPr="00473C82">
        <w:rPr>
          <w:noProof/>
        </w:rPr>
        <w:lastRenderedPageBreak/>
        <w:drawing>
          <wp:inline distT="0" distB="0" distL="0" distR="0" wp14:anchorId="65A6925B" wp14:editId="4249A2EC">
            <wp:extent cx="5943600" cy="20789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078990"/>
                    </a:xfrm>
                    <a:prstGeom prst="rect">
                      <a:avLst/>
                    </a:prstGeom>
                  </pic:spPr>
                </pic:pic>
              </a:graphicData>
            </a:graphic>
          </wp:inline>
        </w:drawing>
      </w:r>
    </w:p>
    <w:p w14:paraId="6F578DAC" w14:textId="77777777" w:rsidR="00BC7219" w:rsidRDefault="00BC7219">
      <w:pPr>
        <w:widowControl/>
        <w:spacing w:after="160" w:line="259" w:lineRule="auto"/>
        <w:rPr>
          <w:sz w:val="24"/>
          <w:szCs w:val="24"/>
        </w:rPr>
      </w:pPr>
    </w:p>
    <w:p w14:paraId="0CE2F5E0" w14:textId="77777777" w:rsidR="00BC7219" w:rsidRDefault="00BC7219">
      <w:pPr>
        <w:widowControl/>
        <w:spacing w:after="160" w:line="259" w:lineRule="auto"/>
        <w:rPr>
          <w:sz w:val="24"/>
          <w:szCs w:val="24"/>
        </w:rPr>
      </w:pPr>
    </w:p>
    <w:p w14:paraId="79FF458C" w14:textId="77777777" w:rsidR="00BC7219" w:rsidRDefault="00BC7219">
      <w:pPr>
        <w:widowControl/>
        <w:spacing w:after="160" w:line="259" w:lineRule="auto"/>
        <w:rPr>
          <w:sz w:val="24"/>
          <w:szCs w:val="24"/>
        </w:rPr>
      </w:pPr>
    </w:p>
    <w:p w14:paraId="511C0E62" w14:textId="77777777" w:rsidR="00BC7219" w:rsidRDefault="00BC7219">
      <w:pPr>
        <w:widowControl/>
        <w:spacing w:after="160" w:line="259" w:lineRule="auto"/>
        <w:rPr>
          <w:sz w:val="24"/>
          <w:szCs w:val="24"/>
        </w:rPr>
      </w:pPr>
    </w:p>
    <w:p w14:paraId="3C60AFA0" w14:textId="77777777" w:rsidR="00BC7219" w:rsidRDefault="00BC7219">
      <w:pPr>
        <w:widowControl/>
        <w:spacing w:after="160" w:line="259" w:lineRule="auto"/>
        <w:rPr>
          <w:sz w:val="24"/>
          <w:szCs w:val="24"/>
        </w:rPr>
      </w:pPr>
    </w:p>
    <w:p w14:paraId="643E67C9" w14:textId="77777777" w:rsidR="00BC7219" w:rsidRDefault="00BC7219">
      <w:pPr>
        <w:widowControl/>
        <w:spacing w:after="160" w:line="259" w:lineRule="auto"/>
        <w:rPr>
          <w:sz w:val="24"/>
          <w:szCs w:val="24"/>
        </w:rPr>
      </w:pPr>
    </w:p>
    <w:p w14:paraId="492081FB" w14:textId="77777777" w:rsidR="00BC7219" w:rsidRDefault="00BC7219">
      <w:pPr>
        <w:widowControl/>
        <w:spacing w:after="160" w:line="259" w:lineRule="auto"/>
        <w:rPr>
          <w:sz w:val="24"/>
          <w:szCs w:val="24"/>
        </w:rPr>
      </w:pPr>
    </w:p>
    <w:p w14:paraId="7F274C9A" w14:textId="77777777" w:rsidR="00BC7219" w:rsidRDefault="00BC7219">
      <w:pPr>
        <w:widowControl/>
        <w:spacing w:after="160" w:line="259" w:lineRule="auto"/>
        <w:rPr>
          <w:sz w:val="24"/>
          <w:szCs w:val="24"/>
        </w:rPr>
      </w:pPr>
      <w:r>
        <w:rPr>
          <w:sz w:val="24"/>
          <w:szCs w:val="24"/>
        </w:rPr>
        <w:br w:type="page"/>
      </w:r>
    </w:p>
    <w:p w14:paraId="21B2A8A8" w14:textId="4FFFC64E" w:rsidR="00BC7219" w:rsidRDefault="00BC7219">
      <w:pPr>
        <w:widowControl/>
        <w:spacing w:after="160" w:line="259" w:lineRule="auto"/>
        <w:rPr>
          <w:sz w:val="24"/>
          <w:szCs w:val="24"/>
        </w:rPr>
      </w:pPr>
      <w:r>
        <w:rPr>
          <w:sz w:val="24"/>
          <w:szCs w:val="24"/>
        </w:rPr>
        <w:lastRenderedPageBreak/>
        <w:t xml:space="preserve">Figure </w:t>
      </w:r>
      <w:r w:rsidR="009D3DED">
        <w:rPr>
          <w:sz w:val="24"/>
          <w:szCs w:val="24"/>
        </w:rPr>
        <w:t>3</w:t>
      </w:r>
      <w:r>
        <w:rPr>
          <w:sz w:val="24"/>
          <w:szCs w:val="24"/>
        </w:rPr>
        <w:t>.</w:t>
      </w:r>
      <w:r w:rsidR="0095671C" w:rsidRPr="0095671C">
        <w:rPr>
          <w:sz w:val="24"/>
          <w:szCs w:val="24"/>
        </w:rPr>
        <w:t xml:space="preserve"> Schematic diagram demonstrating </w:t>
      </w:r>
      <w:r w:rsidR="0095671C">
        <w:rPr>
          <w:sz w:val="24"/>
          <w:szCs w:val="24"/>
        </w:rPr>
        <w:t xml:space="preserve">the sampling strategy that will be employed to test the conceptual model </w:t>
      </w:r>
      <w:r w:rsidR="0095671C" w:rsidRPr="0095671C">
        <w:rPr>
          <w:sz w:val="24"/>
          <w:szCs w:val="24"/>
        </w:rPr>
        <w:t xml:space="preserve">explaining the divergent patterns in longfin smelt catch in otter trawl and midwater trawl samples from the CDFW Bay Study at site 325.  The conceptual model posits that longfin smelt are distributed near the channel bottom.  </w:t>
      </w:r>
      <w:r w:rsidR="0095671C">
        <w:rPr>
          <w:sz w:val="24"/>
          <w:szCs w:val="24"/>
        </w:rPr>
        <w:t>This will be tested by sampling for longfin smelt at up to 4 fixed independent depth strata, and also with an oblique tow for direct comparisons to samples representative of the CDFW Bay Study</w:t>
      </w:r>
      <w:r w:rsidR="0095671C" w:rsidRPr="0095671C">
        <w:rPr>
          <w:sz w:val="24"/>
          <w:szCs w:val="24"/>
        </w:rPr>
        <w:t>.</w:t>
      </w:r>
    </w:p>
    <w:p w14:paraId="5DFD007C" w14:textId="77777777" w:rsidR="00BC7219" w:rsidRDefault="00BC7219">
      <w:pPr>
        <w:widowControl/>
        <w:spacing w:after="160" w:line="259" w:lineRule="auto"/>
        <w:rPr>
          <w:sz w:val="24"/>
          <w:szCs w:val="24"/>
        </w:rPr>
      </w:pPr>
    </w:p>
    <w:p w14:paraId="4E086B83" w14:textId="77777777" w:rsidR="00BC7219" w:rsidRDefault="00BC7219">
      <w:pPr>
        <w:widowControl/>
        <w:spacing w:after="160" w:line="259" w:lineRule="auto"/>
        <w:rPr>
          <w:sz w:val="24"/>
          <w:szCs w:val="24"/>
        </w:rPr>
      </w:pPr>
    </w:p>
    <w:p w14:paraId="341171F5" w14:textId="77777777" w:rsidR="00BC7219" w:rsidRDefault="007F247D">
      <w:pPr>
        <w:widowControl/>
        <w:spacing w:after="160" w:line="259" w:lineRule="auto"/>
        <w:rPr>
          <w:sz w:val="24"/>
          <w:szCs w:val="24"/>
        </w:rPr>
      </w:pPr>
      <w:r w:rsidRPr="007F247D">
        <w:rPr>
          <w:noProof/>
        </w:rPr>
        <w:drawing>
          <wp:inline distT="0" distB="0" distL="0" distR="0" wp14:anchorId="1DFC06DC" wp14:editId="689FF891">
            <wp:extent cx="5943600" cy="20789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078990"/>
                    </a:xfrm>
                    <a:prstGeom prst="rect">
                      <a:avLst/>
                    </a:prstGeom>
                  </pic:spPr>
                </pic:pic>
              </a:graphicData>
            </a:graphic>
          </wp:inline>
        </w:drawing>
      </w:r>
    </w:p>
    <w:p w14:paraId="1C4D9707" w14:textId="77777777" w:rsidR="00BC7219" w:rsidRDefault="00BC7219">
      <w:pPr>
        <w:widowControl/>
        <w:spacing w:after="160" w:line="259" w:lineRule="auto"/>
        <w:rPr>
          <w:sz w:val="24"/>
          <w:szCs w:val="24"/>
        </w:rPr>
      </w:pPr>
    </w:p>
    <w:p w14:paraId="67A7A4E8" w14:textId="77777777" w:rsidR="00BC7219" w:rsidRDefault="00BC7219">
      <w:pPr>
        <w:widowControl/>
        <w:spacing w:after="160" w:line="259" w:lineRule="auto"/>
        <w:rPr>
          <w:sz w:val="24"/>
          <w:szCs w:val="24"/>
        </w:rPr>
      </w:pPr>
    </w:p>
    <w:p w14:paraId="256E4F6B" w14:textId="77777777" w:rsidR="00BC7219" w:rsidRDefault="00BC7219">
      <w:pPr>
        <w:widowControl/>
        <w:spacing w:after="160" w:line="259" w:lineRule="auto"/>
        <w:rPr>
          <w:sz w:val="24"/>
          <w:szCs w:val="24"/>
        </w:rPr>
      </w:pPr>
    </w:p>
    <w:p w14:paraId="13E98E5F" w14:textId="77777777" w:rsidR="00BC7219" w:rsidRDefault="00BC7219">
      <w:pPr>
        <w:widowControl/>
        <w:spacing w:after="160" w:line="259" w:lineRule="auto"/>
        <w:rPr>
          <w:sz w:val="24"/>
          <w:szCs w:val="24"/>
        </w:rPr>
      </w:pPr>
    </w:p>
    <w:p w14:paraId="02078578" w14:textId="77777777" w:rsidR="00BC7219" w:rsidRDefault="00BC7219">
      <w:pPr>
        <w:widowControl/>
        <w:spacing w:after="160" w:line="259" w:lineRule="auto"/>
        <w:rPr>
          <w:sz w:val="24"/>
          <w:szCs w:val="24"/>
        </w:rPr>
      </w:pPr>
      <w:r>
        <w:rPr>
          <w:sz w:val="24"/>
          <w:szCs w:val="24"/>
        </w:rPr>
        <w:br w:type="page"/>
      </w:r>
    </w:p>
    <w:p w14:paraId="7597ED7C" w14:textId="22677003" w:rsidR="008E3DBD" w:rsidRDefault="007775B6" w:rsidP="008E3DBD">
      <w:pPr>
        <w:spacing w:line="480" w:lineRule="auto"/>
        <w:contextualSpacing/>
        <w:rPr>
          <w:sz w:val="24"/>
          <w:szCs w:val="24"/>
        </w:rPr>
      </w:pPr>
      <w:r>
        <w:rPr>
          <w:sz w:val="24"/>
          <w:szCs w:val="24"/>
        </w:rPr>
        <w:lastRenderedPageBreak/>
        <w:t xml:space="preserve">Figure </w:t>
      </w:r>
      <w:r w:rsidR="009D3DED">
        <w:rPr>
          <w:sz w:val="24"/>
          <w:szCs w:val="24"/>
        </w:rPr>
        <w:t>4</w:t>
      </w:r>
      <w:r w:rsidR="00005864">
        <w:rPr>
          <w:sz w:val="24"/>
          <w:szCs w:val="24"/>
        </w:rPr>
        <w:t xml:space="preserve">.  Map of the San Francisco Estuary </w:t>
      </w:r>
      <w:r w:rsidR="000614C5">
        <w:rPr>
          <w:sz w:val="24"/>
          <w:szCs w:val="24"/>
        </w:rPr>
        <w:t xml:space="preserve">shown </w:t>
      </w:r>
      <w:r w:rsidR="00005864">
        <w:rPr>
          <w:sz w:val="24"/>
          <w:szCs w:val="24"/>
        </w:rPr>
        <w:t xml:space="preserve">with study sites from the </w:t>
      </w:r>
      <w:r w:rsidR="00856AD5">
        <w:rPr>
          <w:sz w:val="24"/>
          <w:szCs w:val="24"/>
        </w:rPr>
        <w:t>CDFW</w:t>
      </w:r>
      <w:r w:rsidR="000614C5">
        <w:rPr>
          <w:sz w:val="24"/>
          <w:szCs w:val="24"/>
        </w:rPr>
        <w:t xml:space="preserve"> Bay Study.  Site</w:t>
      </w:r>
      <w:r w:rsidR="00005864">
        <w:rPr>
          <w:sz w:val="24"/>
          <w:szCs w:val="24"/>
        </w:rPr>
        <w:t xml:space="preserve"> 325</w:t>
      </w:r>
      <w:r w:rsidR="00743FA4">
        <w:rPr>
          <w:sz w:val="24"/>
          <w:szCs w:val="24"/>
        </w:rPr>
        <w:t>, highlighted in red,</w:t>
      </w:r>
      <w:r w:rsidR="00005864">
        <w:rPr>
          <w:sz w:val="24"/>
          <w:szCs w:val="24"/>
        </w:rPr>
        <w:t xml:space="preserve"> is </w:t>
      </w:r>
      <w:r w:rsidR="004247CB">
        <w:rPr>
          <w:sz w:val="24"/>
          <w:szCs w:val="24"/>
        </w:rPr>
        <w:t xml:space="preserve">the location </w:t>
      </w:r>
      <w:r w:rsidR="000614C5">
        <w:rPr>
          <w:sz w:val="24"/>
          <w:szCs w:val="24"/>
        </w:rPr>
        <w:t xml:space="preserve">where the </w:t>
      </w:r>
      <w:r w:rsidR="007054F6">
        <w:rPr>
          <w:sz w:val="24"/>
          <w:szCs w:val="24"/>
        </w:rPr>
        <w:t>longfin smelt vertical distribution studies w</w:t>
      </w:r>
      <w:r w:rsidR="000614C5">
        <w:rPr>
          <w:sz w:val="24"/>
          <w:szCs w:val="24"/>
        </w:rPr>
        <w:t>ill be conducted</w:t>
      </w:r>
      <w:r w:rsidR="00005864">
        <w:rPr>
          <w:sz w:val="24"/>
          <w:szCs w:val="24"/>
        </w:rPr>
        <w:t>.</w:t>
      </w:r>
    </w:p>
    <w:p w14:paraId="607EA449" w14:textId="77777777" w:rsidR="00005864" w:rsidRDefault="00005864" w:rsidP="008E3DBD">
      <w:pPr>
        <w:spacing w:line="480" w:lineRule="auto"/>
        <w:contextualSpacing/>
        <w:rPr>
          <w:sz w:val="24"/>
          <w:szCs w:val="24"/>
        </w:rPr>
      </w:pPr>
    </w:p>
    <w:p w14:paraId="75716732" w14:textId="77777777" w:rsidR="00005864" w:rsidRDefault="00005864" w:rsidP="008E3DBD">
      <w:pPr>
        <w:spacing w:line="480" w:lineRule="auto"/>
        <w:contextualSpacing/>
        <w:rPr>
          <w:sz w:val="24"/>
          <w:szCs w:val="24"/>
        </w:rPr>
      </w:pPr>
      <w:r w:rsidRPr="00005864">
        <w:rPr>
          <w:noProof/>
        </w:rPr>
        <w:drawing>
          <wp:inline distT="0" distB="0" distL="0" distR="0" wp14:anchorId="5C0FB9ED" wp14:editId="625C9E79">
            <wp:extent cx="5943600" cy="5852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5852160"/>
                    </a:xfrm>
                    <a:prstGeom prst="rect">
                      <a:avLst/>
                    </a:prstGeom>
                  </pic:spPr>
                </pic:pic>
              </a:graphicData>
            </a:graphic>
          </wp:inline>
        </w:drawing>
      </w:r>
    </w:p>
    <w:p w14:paraId="1A90F1D6" w14:textId="77777777" w:rsidR="00A55B48" w:rsidRDefault="00A55B48">
      <w:pPr>
        <w:widowControl/>
        <w:spacing w:after="160" w:line="259" w:lineRule="auto"/>
        <w:rPr>
          <w:sz w:val="24"/>
          <w:szCs w:val="24"/>
        </w:rPr>
      </w:pPr>
      <w:r>
        <w:rPr>
          <w:sz w:val="24"/>
          <w:szCs w:val="24"/>
        </w:rPr>
        <w:br w:type="page"/>
      </w:r>
    </w:p>
    <w:p w14:paraId="459A5E35" w14:textId="77777777" w:rsidR="00CA7C31" w:rsidRDefault="00CA7C31" w:rsidP="008E3DBD">
      <w:pPr>
        <w:spacing w:line="480" w:lineRule="auto"/>
        <w:contextualSpacing/>
        <w:rPr>
          <w:sz w:val="24"/>
          <w:szCs w:val="24"/>
        </w:rPr>
      </w:pPr>
      <w:r>
        <w:rPr>
          <w:sz w:val="24"/>
          <w:szCs w:val="24"/>
        </w:rPr>
        <w:lastRenderedPageBreak/>
        <w:t xml:space="preserve">Figure 5. Catch frequency of longfin smelt in the OT and MW by station. </w:t>
      </w:r>
    </w:p>
    <w:p w14:paraId="4E1CEB53" w14:textId="77777777" w:rsidR="00CA7C31" w:rsidRDefault="00CA7C31" w:rsidP="008E3DBD">
      <w:pPr>
        <w:spacing w:line="480" w:lineRule="auto"/>
        <w:contextualSpacing/>
        <w:rPr>
          <w:sz w:val="24"/>
          <w:szCs w:val="24"/>
        </w:rPr>
      </w:pPr>
      <w:r>
        <w:rPr>
          <w:noProof/>
          <w:sz w:val="24"/>
          <w:szCs w:val="24"/>
        </w:rPr>
        <w:drawing>
          <wp:inline distT="0" distB="0" distL="0" distR="0" wp14:anchorId="16387EF2" wp14:editId="106ACE7A">
            <wp:extent cx="5943600" cy="4150938"/>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4150938"/>
                    </a:xfrm>
                    <a:prstGeom prst="rect">
                      <a:avLst/>
                    </a:prstGeom>
                    <a:noFill/>
                    <a:ln>
                      <a:noFill/>
                    </a:ln>
                  </pic:spPr>
                </pic:pic>
              </a:graphicData>
            </a:graphic>
          </wp:inline>
        </w:drawing>
      </w:r>
    </w:p>
    <w:p w14:paraId="467CA159" w14:textId="77777777" w:rsidR="00CA7C31" w:rsidRDefault="00CA7C31" w:rsidP="008E3DBD">
      <w:pPr>
        <w:spacing w:line="480" w:lineRule="auto"/>
        <w:contextualSpacing/>
        <w:rPr>
          <w:sz w:val="24"/>
          <w:szCs w:val="24"/>
        </w:rPr>
      </w:pPr>
    </w:p>
    <w:p w14:paraId="3646B723" w14:textId="7540D61D" w:rsidR="00A55B48" w:rsidRDefault="007775B6" w:rsidP="008E3DBD">
      <w:pPr>
        <w:spacing w:line="480" w:lineRule="auto"/>
        <w:contextualSpacing/>
        <w:rPr>
          <w:sz w:val="24"/>
          <w:szCs w:val="24"/>
        </w:rPr>
      </w:pPr>
      <w:r>
        <w:rPr>
          <w:sz w:val="24"/>
          <w:szCs w:val="24"/>
        </w:rPr>
        <w:t xml:space="preserve">Figure </w:t>
      </w:r>
      <w:r w:rsidR="00CA7C31">
        <w:rPr>
          <w:sz w:val="24"/>
          <w:szCs w:val="24"/>
        </w:rPr>
        <w:t>6</w:t>
      </w:r>
      <w:r w:rsidR="00A55B48">
        <w:rPr>
          <w:sz w:val="24"/>
          <w:szCs w:val="24"/>
        </w:rPr>
        <w:t xml:space="preserve">. Map showing the bathymetry of San Pablo Bay and that site 325 is located in the </w:t>
      </w:r>
      <w:r w:rsidR="008D3C5F">
        <w:rPr>
          <w:sz w:val="24"/>
          <w:szCs w:val="24"/>
        </w:rPr>
        <w:t xml:space="preserve">deep, </w:t>
      </w:r>
      <w:r w:rsidR="00A55B48">
        <w:rPr>
          <w:sz w:val="24"/>
          <w:szCs w:val="24"/>
        </w:rPr>
        <w:t>main center channel</w:t>
      </w:r>
      <w:r w:rsidR="00D20375" w:rsidRPr="00D20375">
        <w:rPr>
          <w:sz w:val="24"/>
          <w:szCs w:val="24"/>
        </w:rPr>
        <w:t xml:space="preserve"> where strong tidal currents generate vertical structure in physical habitat features i</w:t>
      </w:r>
      <w:r w:rsidR="00B913A4">
        <w:rPr>
          <w:sz w:val="24"/>
          <w:szCs w:val="24"/>
        </w:rPr>
        <w:t>mportant for</w:t>
      </w:r>
      <w:r w:rsidR="00D20375" w:rsidRPr="00D20375">
        <w:rPr>
          <w:sz w:val="24"/>
          <w:szCs w:val="24"/>
        </w:rPr>
        <w:t xml:space="preserve"> elucidating vertical distribution of longfin smelt</w:t>
      </w:r>
      <w:r w:rsidR="00A55B48">
        <w:rPr>
          <w:sz w:val="24"/>
          <w:szCs w:val="24"/>
        </w:rPr>
        <w:t>.</w:t>
      </w:r>
      <w:r w:rsidR="0079671F">
        <w:rPr>
          <w:sz w:val="24"/>
          <w:szCs w:val="24"/>
        </w:rPr>
        <w:t xml:space="preserve">  Hotter colors indicate great</w:t>
      </w:r>
      <w:r w:rsidR="00121031">
        <w:rPr>
          <w:sz w:val="24"/>
          <w:szCs w:val="24"/>
        </w:rPr>
        <w:t>er</w:t>
      </w:r>
      <w:r w:rsidR="0079671F">
        <w:rPr>
          <w:sz w:val="24"/>
          <w:szCs w:val="24"/>
        </w:rPr>
        <w:t xml:space="preserve"> depth.</w:t>
      </w:r>
      <w:r w:rsidR="00A55B48">
        <w:rPr>
          <w:sz w:val="24"/>
          <w:szCs w:val="24"/>
        </w:rPr>
        <w:t xml:space="preserve"> </w:t>
      </w:r>
    </w:p>
    <w:p w14:paraId="51EC9175" w14:textId="77777777" w:rsidR="00A55B48" w:rsidRDefault="00A55B48" w:rsidP="008E3DBD">
      <w:pPr>
        <w:spacing w:line="480" w:lineRule="auto"/>
        <w:contextualSpacing/>
        <w:rPr>
          <w:sz w:val="24"/>
          <w:szCs w:val="24"/>
        </w:rPr>
      </w:pPr>
    </w:p>
    <w:p w14:paraId="7B9503E0" w14:textId="77777777" w:rsidR="00A55B48" w:rsidRDefault="00A55B48" w:rsidP="008E3DBD">
      <w:pPr>
        <w:spacing w:line="480" w:lineRule="auto"/>
        <w:contextualSpacing/>
        <w:rPr>
          <w:sz w:val="24"/>
          <w:szCs w:val="24"/>
        </w:rPr>
      </w:pPr>
    </w:p>
    <w:p w14:paraId="1EC2A86E" w14:textId="77777777" w:rsidR="00A55B48" w:rsidRDefault="00A55B48" w:rsidP="008E3DBD">
      <w:pPr>
        <w:spacing w:line="480" w:lineRule="auto"/>
        <w:contextualSpacing/>
        <w:rPr>
          <w:sz w:val="24"/>
          <w:szCs w:val="24"/>
        </w:rPr>
      </w:pPr>
    </w:p>
    <w:p w14:paraId="2CC447C6" w14:textId="77777777" w:rsidR="00A55B48" w:rsidRDefault="00A55B48" w:rsidP="008E3DBD">
      <w:pPr>
        <w:spacing w:line="480" w:lineRule="auto"/>
        <w:contextualSpacing/>
        <w:rPr>
          <w:sz w:val="24"/>
          <w:szCs w:val="24"/>
        </w:rPr>
      </w:pPr>
    </w:p>
    <w:p w14:paraId="0102392C" w14:textId="77777777" w:rsidR="00A55B48" w:rsidRDefault="00A55B48" w:rsidP="008E3DBD">
      <w:pPr>
        <w:spacing w:line="480" w:lineRule="auto"/>
        <w:contextualSpacing/>
        <w:rPr>
          <w:sz w:val="24"/>
          <w:szCs w:val="24"/>
        </w:rPr>
      </w:pPr>
      <w:r w:rsidRPr="00A55B48">
        <w:rPr>
          <w:noProof/>
        </w:rPr>
        <w:lastRenderedPageBreak/>
        <w:drawing>
          <wp:inline distT="0" distB="0" distL="0" distR="0" wp14:anchorId="6C7FD983" wp14:editId="7FC86375">
            <wp:extent cx="5943600" cy="4254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4254500"/>
                    </a:xfrm>
                    <a:prstGeom prst="rect">
                      <a:avLst/>
                    </a:prstGeom>
                  </pic:spPr>
                </pic:pic>
              </a:graphicData>
            </a:graphic>
          </wp:inline>
        </w:drawing>
      </w:r>
    </w:p>
    <w:p w14:paraId="4D57EFFA" w14:textId="77777777" w:rsidR="00522690" w:rsidRDefault="00522690">
      <w:pPr>
        <w:widowControl/>
        <w:spacing w:after="160" w:line="259" w:lineRule="auto"/>
        <w:rPr>
          <w:sz w:val="24"/>
          <w:szCs w:val="24"/>
        </w:rPr>
      </w:pPr>
      <w:r>
        <w:rPr>
          <w:sz w:val="24"/>
          <w:szCs w:val="24"/>
        </w:rPr>
        <w:br w:type="page"/>
      </w:r>
    </w:p>
    <w:p w14:paraId="419E1CFE" w14:textId="53630B1F" w:rsidR="00522690" w:rsidRDefault="0000538B" w:rsidP="008E3DBD">
      <w:pPr>
        <w:spacing w:line="480" w:lineRule="auto"/>
        <w:contextualSpacing/>
        <w:rPr>
          <w:sz w:val="24"/>
          <w:szCs w:val="24"/>
        </w:rPr>
      </w:pPr>
      <w:r>
        <w:rPr>
          <w:sz w:val="24"/>
          <w:szCs w:val="24"/>
        </w:rPr>
        <w:lastRenderedPageBreak/>
        <w:t xml:space="preserve">Figure </w:t>
      </w:r>
      <w:r w:rsidR="00CA7C31">
        <w:rPr>
          <w:sz w:val="24"/>
          <w:szCs w:val="24"/>
        </w:rPr>
        <w:t>7</w:t>
      </w:r>
      <w:r w:rsidR="00522690">
        <w:rPr>
          <w:sz w:val="24"/>
          <w:szCs w:val="24"/>
        </w:rPr>
        <w:t>.</w:t>
      </w:r>
      <w:r w:rsidR="00522690">
        <w:rPr>
          <w:rFonts w:ascii="Arial" w:eastAsia="Calibri" w:hAnsi="Arial" w:cs="Arial"/>
          <w:sz w:val="24"/>
          <w:szCs w:val="24"/>
        </w:rPr>
        <w:t xml:space="preserve">  </w:t>
      </w:r>
      <w:r w:rsidR="00522690" w:rsidRPr="00522690">
        <w:rPr>
          <w:sz w:val="24"/>
          <w:szCs w:val="24"/>
        </w:rPr>
        <w:t xml:space="preserve">Frequency histograms of the count of </w:t>
      </w:r>
      <w:r w:rsidR="00522690">
        <w:rPr>
          <w:sz w:val="24"/>
          <w:szCs w:val="24"/>
        </w:rPr>
        <w:t>age-0 longfin smelt</w:t>
      </w:r>
      <w:r w:rsidR="00522690" w:rsidRPr="00522690">
        <w:rPr>
          <w:sz w:val="24"/>
          <w:szCs w:val="24"/>
        </w:rPr>
        <w:t xml:space="preserve"> collected per </w:t>
      </w:r>
      <w:r w:rsidR="00634AA3">
        <w:rPr>
          <w:sz w:val="24"/>
          <w:szCs w:val="24"/>
        </w:rPr>
        <w:t>tow</w:t>
      </w:r>
      <w:r w:rsidR="00522690" w:rsidRPr="00522690">
        <w:rPr>
          <w:sz w:val="24"/>
          <w:szCs w:val="24"/>
        </w:rPr>
        <w:t xml:space="preserve"> </w:t>
      </w:r>
      <w:r w:rsidR="00522690">
        <w:rPr>
          <w:sz w:val="24"/>
          <w:szCs w:val="24"/>
        </w:rPr>
        <w:t xml:space="preserve">across months at </w:t>
      </w:r>
      <w:r w:rsidR="00BC55D6">
        <w:rPr>
          <w:sz w:val="24"/>
          <w:szCs w:val="24"/>
        </w:rPr>
        <w:t>CDFW</w:t>
      </w:r>
      <w:r w:rsidR="00522690">
        <w:rPr>
          <w:sz w:val="24"/>
          <w:szCs w:val="24"/>
        </w:rPr>
        <w:t xml:space="preserve"> </w:t>
      </w:r>
      <w:r w:rsidR="00634AA3">
        <w:rPr>
          <w:sz w:val="24"/>
          <w:szCs w:val="24"/>
        </w:rPr>
        <w:t xml:space="preserve">Bay Study </w:t>
      </w:r>
      <w:r w:rsidR="009B0D55">
        <w:rPr>
          <w:sz w:val="24"/>
          <w:szCs w:val="24"/>
        </w:rPr>
        <w:t xml:space="preserve">site 325, </w:t>
      </w:r>
      <w:r w:rsidR="00522690">
        <w:rPr>
          <w:sz w:val="24"/>
          <w:szCs w:val="24"/>
        </w:rPr>
        <w:t>1980-2012.</w:t>
      </w:r>
      <w:r w:rsidR="0087354F">
        <w:rPr>
          <w:sz w:val="24"/>
          <w:szCs w:val="24"/>
        </w:rPr>
        <w:t xml:space="preserve">  Note that both the vertical and horizontal axes are truncated</w:t>
      </w:r>
      <w:r w:rsidR="0090420D">
        <w:rPr>
          <w:sz w:val="24"/>
          <w:szCs w:val="24"/>
        </w:rPr>
        <w:t xml:space="preserve"> and do not show the full range of the data</w:t>
      </w:r>
      <w:r w:rsidR="0087354F">
        <w:rPr>
          <w:sz w:val="24"/>
          <w:szCs w:val="24"/>
        </w:rPr>
        <w:t>.</w:t>
      </w:r>
    </w:p>
    <w:p w14:paraId="69CB130A" w14:textId="77777777" w:rsidR="00522690" w:rsidRDefault="00522690" w:rsidP="008E3DBD">
      <w:pPr>
        <w:spacing w:line="480" w:lineRule="auto"/>
        <w:contextualSpacing/>
        <w:rPr>
          <w:sz w:val="24"/>
          <w:szCs w:val="24"/>
        </w:rPr>
      </w:pPr>
    </w:p>
    <w:p w14:paraId="2EA64D83" w14:textId="77777777" w:rsidR="00522690" w:rsidRDefault="00522690" w:rsidP="008E3DBD">
      <w:pPr>
        <w:spacing w:line="480" w:lineRule="auto"/>
        <w:contextualSpacing/>
        <w:rPr>
          <w:sz w:val="24"/>
          <w:szCs w:val="24"/>
        </w:rPr>
      </w:pPr>
      <w:r w:rsidRPr="00522690">
        <w:rPr>
          <w:noProof/>
        </w:rPr>
        <w:drawing>
          <wp:inline distT="0" distB="0" distL="0" distR="0" wp14:anchorId="459C7CDC" wp14:editId="1F6ED96B">
            <wp:extent cx="5943600" cy="39649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3964940"/>
                    </a:xfrm>
                    <a:prstGeom prst="rect">
                      <a:avLst/>
                    </a:prstGeom>
                  </pic:spPr>
                </pic:pic>
              </a:graphicData>
            </a:graphic>
          </wp:inline>
        </w:drawing>
      </w:r>
    </w:p>
    <w:p w14:paraId="3CF85D20" w14:textId="77777777" w:rsidR="00522690" w:rsidRDefault="00522690">
      <w:pPr>
        <w:widowControl/>
        <w:spacing w:after="160" w:line="259" w:lineRule="auto"/>
        <w:rPr>
          <w:sz w:val="24"/>
          <w:szCs w:val="24"/>
        </w:rPr>
      </w:pPr>
      <w:r>
        <w:rPr>
          <w:sz w:val="24"/>
          <w:szCs w:val="24"/>
        </w:rPr>
        <w:br w:type="page"/>
      </w:r>
    </w:p>
    <w:p w14:paraId="1F1979DB" w14:textId="19AE9661" w:rsidR="0000538B" w:rsidRDefault="0000538B">
      <w:pPr>
        <w:widowControl/>
        <w:spacing w:after="160" w:line="259" w:lineRule="auto"/>
        <w:rPr>
          <w:sz w:val="24"/>
          <w:szCs w:val="24"/>
        </w:rPr>
      </w:pPr>
      <w:r>
        <w:rPr>
          <w:sz w:val="24"/>
          <w:szCs w:val="24"/>
        </w:rPr>
        <w:lastRenderedPageBreak/>
        <w:t xml:space="preserve">Figure </w:t>
      </w:r>
      <w:r w:rsidR="00CA7C31">
        <w:rPr>
          <w:sz w:val="24"/>
          <w:szCs w:val="24"/>
        </w:rPr>
        <w:t>8</w:t>
      </w:r>
      <w:r>
        <w:rPr>
          <w:sz w:val="24"/>
          <w:szCs w:val="24"/>
        </w:rPr>
        <w:t xml:space="preserve">. </w:t>
      </w:r>
      <w:r w:rsidR="00A518AC">
        <w:rPr>
          <w:sz w:val="24"/>
          <w:szCs w:val="24"/>
        </w:rPr>
        <w:t>Graphical display of the results of a power analysis testing the null hypothesis that there is no overall treatment effect of 4 independent depth strata on age-0 longfin smelt CPUE.</w:t>
      </w:r>
      <w:r w:rsidR="00B9531D">
        <w:rPr>
          <w:sz w:val="24"/>
          <w:szCs w:val="24"/>
        </w:rPr>
        <w:t xml:space="preserve">  The horizontal dashed line is set to α = 0.05.</w:t>
      </w:r>
    </w:p>
    <w:p w14:paraId="2F64893F" w14:textId="77777777" w:rsidR="0000538B" w:rsidRDefault="0000538B">
      <w:pPr>
        <w:widowControl/>
        <w:spacing w:after="160" w:line="259" w:lineRule="auto"/>
        <w:rPr>
          <w:sz w:val="24"/>
          <w:szCs w:val="24"/>
        </w:rPr>
      </w:pPr>
    </w:p>
    <w:p w14:paraId="3EF202B0" w14:textId="77777777" w:rsidR="0000538B" w:rsidRDefault="0000538B">
      <w:pPr>
        <w:widowControl/>
        <w:spacing w:after="160" w:line="259" w:lineRule="auto"/>
        <w:rPr>
          <w:sz w:val="24"/>
          <w:szCs w:val="24"/>
        </w:rPr>
      </w:pPr>
    </w:p>
    <w:p w14:paraId="655DFABE" w14:textId="77777777" w:rsidR="0000538B" w:rsidRDefault="0000538B">
      <w:pPr>
        <w:widowControl/>
        <w:spacing w:after="160" w:line="259" w:lineRule="auto"/>
        <w:rPr>
          <w:sz w:val="24"/>
          <w:szCs w:val="24"/>
        </w:rPr>
      </w:pPr>
    </w:p>
    <w:p w14:paraId="61693EF0" w14:textId="77777777" w:rsidR="0000538B" w:rsidRDefault="0000538B">
      <w:pPr>
        <w:widowControl/>
        <w:spacing w:after="160" w:line="259" w:lineRule="auto"/>
        <w:rPr>
          <w:sz w:val="24"/>
          <w:szCs w:val="24"/>
        </w:rPr>
      </w:pPr>
      <w:r w:rsidRPr="00D01C70">
        <w:rPr>
          <w:noProof/>
        </w:rPr>
        <w:drawing>
          <wp:inline distT="0" distB="0" distL="0" distR="0" wp14:anchorId="7A979B02" wp14:editId="2522A453">
            <wp:extent cx="5710517" cy="3668214"/>
            <wp:effectExtent l="0" t="0" r="508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19728" cy="3674131"/>
                    </a:xfrm>
                    <a:prstGeom prst="rect">
                      <a:avLst/>
                    </a:prstGeom>
                  </pic:spPr>
                </pic:pic>
              </a:graphicData>
            </a:graphic>
          </wp:inline>
        </w:drawing>
      </w:r>
    </w:p>
    <w:p w14:paraId="1DA056F4" w14:textId="77777777" w:rsidR="0000538B" w:rsidRDefault="0000538B">
      <w:pPr>
        <w:widowControl/>
        <w:spacing w:after="160" w:line="259" w:lineRule="auto"/>
        <w:rPr>
          <w:sz w:val="24"/>
          <w:szCs w:val="24"/>
        </w:rPr>
      </w:pPr>
    </w:p>
    <w:p w14:paraId="2B349959" w14:textId="77777777" w:rsidR="0000538B" w:rsidRDefault="0000538B">
      <w:pPr>
        <w:widowControl/>
        <w:spacing w:after="160" w:line="259" w:lineRule="auto"/>
        <w:rPr>
          <w:sz w:val="24"/>
          <w:szCs w:val="24"/>
        </w:rPr>
      </w:pPr>
    </w:p>
    <w:p w14:paraId="1BEBA27B" w14:textId="77777777" w:rsidR="0000538B" w:rsidRDefault="0000538B" w:rsidP="0000538B">
      <w:pPr>
        <w:widowControl/>
        <w:tabs>
          <w:tab w:val="left" w:pos="6552"/>
        </w:tabs>
        <w:spacing w:after="160" w:line="259" w:lineRule="auto"/>
        <w:rPr>
          <w:sz w:val="24"/>
          <w:szCs w:val="24"/>
        </w:rPr>
      </w:pPr>
      <w:r>
        <w:rPr>
          <w:sz w:val="24"/>
          <w:szCs w:val="24"/>
        </w:rPr>
        <w:tab/>
      </w:r>
    </w:p>
    <w:p w14:paraId="39C51689" w14:textId="77777777" w:rsidR="0000538B" w:rsidRDefault="0000538B" w:rsidP="0000538B">
      <w:pPr>
        <w:widowControl/>
        <w:tabs>
          <w:tab w:val="left" w:pos="6552"/>
        </w:tabs>
        <w:spacing w:after="160" w:line="259" w:lineRule="auto"/>
        <w:rPr>
          <w:sz w:val="24"/>
          <w:szCs w:val="24"/>
        </w:rPr>
      </w:pPr>
      <w:r w:rsidRPr="0000538B">
        <w:rPr>
          <w:sz w:val="24"/>
          <w:szCs w:val="24"/>
        </w:rPr>
        <w:br w:type="page"/>
      </w:r>
      <w:r>
        <w:rPr>
          <w:sz w:val="24"/>
          <w:szCs w:val="24"/>
        </w:rPr>
        <w:lastRenderedPageBreak/>
        <w:tab/>
      </w:r>
    </w:p>
    <w:p w14:paraId="58FE550B" w14:textId="59CBD337" w:rsidR="00522690" w:rsidRDefault="0000538B" w:rsidP="008E3DBD">
      <w:pPr>
        <w:spacing w:line="480" w:lineRule="auto"/>
        <w:contextualSpacing/>
        <w:rPr>
          <w:sz w:val="24"/>
          <w:szCs w:val="24"/>
        </w:rPr>
      </w:pPr>
      <w:r>
        <w:rPr>
          <w:sz w:val="24"/>
          <w:szCs w:val="24"/>
        </w:rPr>
        <w:t xml:space="preserve">Figure </w:t>
      </w:r>
      <w:r w:rsidR="00CA7C31">
        <w:rPr>
          <w:sz w:val="24"/>
          <w:szCs w:val="24"/>
        </w:rPr>
        <w:t>9</w:t>
      </w:r>
      <w:r w:rsidR="00522690">
        <w:rPr>
          <w:sz w:val="24"/>
          <w:szCs w:val="24"/>
        </w:rPr>
        <w:t>.</w:t>
      </w:r>
      <w:r w:rsidR="00634AA3">
        <w:rPr>
          <w:sz w:val="24"/>
          <w:szCs w:val="24"/>
        </w:rPr>
        <w:t xml:space="preserve">  Boxplot representation of the number of longfin smelt </w:t>
      </w:r>
      <w:r w:rsidR="00634AA3" w:rsidRPr="00634AA3">
        <w:rPr>
          <w:sz w:val="24"/>
          <w:szCs w:val="24"/>
        </w:rPr>
        <w:t xml:space="preserve">collected per </w:t>
      </w:r>
      <w:r w:rsidR="00634AA3">
        <w:rPr>
          <w:sz w:val="24"/>
          <w:szCs w:val="24"/>
        </w:rPr>
        <w:t>tow</w:t>
      </w:r>
      <w:r w:rsidR="00634AA3" w:rsidRPr="00634AA3">
        <w:rPr>
          <w:sz w:val="24"/>
          <w:szCs w:val="24"/>
        </w:rPr>
        <w:t xml:space="preserve"> across months at </w:t>
      </w:r>
      <w:r w:rsidR="00D50D36">
        <w:rPr>
          <w:sz w:val="24"/>
          <w:szCs w:val="24"/>
        </w:rPr>
        <w:t>CDFW</w:t>
      </w:r>
      <w:r w:rsidR="00634AA3" w:rsidRPr="00634AA3">
        <w:rPr>
          <w:sz w:val="24"/>
          <w:szCs w:val="24"/>
        </w:rPr>
        <w:t xml:space="preserve"> </w:t>
      </w:r>
      <w:r w:rsidR="00634AA3">
        <w:rPr>
          <w:sz w:val="24"/>
          <w:szCs w:val="24"/>
        </w:rPr>
        <w:t xml:space="preserve">Bay Study </w:t>
      </w:r>
      <w:r w:rsidR="00D50D36">
        <w:rPr>
          <w:sz w:val="24"/>
          <w:szCs w:val="24"/>
        </w:rPr>
        <w:t xml:space="preserve">site 325, </w:t>
      </w:r>
      <w:r w:rsidR="00634AA3" w:rsidRPr="00634AA3">
        <w:rPr>
          <w:sz w:val="24"/>
          <w:szCs w:val="24"/>
        </w:rPr>
        <w:t>1980-2012.</w:t>
      </w:r>
    </w:p>
    <w:p w14:paraId="30116794" w14:textId="77777777" w:rsidR="00522690" w:rsidRDefault="00522690" w:rsidP="008E3DBD">
      <w:pPr>
        <w:spacing w:line="480" w:lineRule="auto"/>
        <w:contextualSpacing/>
        <w:rPr>
          <w:sz w:val="24"/>
          <w:szCs w:val="24"/>
        </w:rPr>
      </w:pPr>
    </w:p>
    <w:p w14:paraId="26BF77C7" w14:textId="77777777" w:rsidR="00522690" w:rsidRDefault="00634AA3" w:rsidP="008E3DBD">
      <w:pPr>
        <w:spacing w:line="480" w:lineRule="auto"/>
        <w:contextualSpacing/>
        <w:rPr>
          <w:sz w:val="24"/>
          <w:szCs w:val="24"/>
        </w:rPr>
      </w:pPr>
      <w:r w:rsidRPr="00634AA3">
        <w:rPr>
          <w:noProof/>
        </w:rPr>
        <w:drawing>
          <wp:inline distT="0" distB="0" distL="0" distR="0" wp14:anchorId="3D06BCB9" wp14:editId="4682E45E">
            <wp:extent cx="5200000" cy="6342857"/>
            <wp:effectExtent l="0" t="0" r="127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00000" cy="6342857"/>
                    </a:xfrm>
                    <a:prstGeom prst="rect">
                      <a:avLst/>
                    </a:prstGeom>
                  </pic:spPr>
                </pic:pic>
              </a:graphicData>
            </a:graphic>
          </wp:inline>
        </w:drawing>
      </w:r>
    </w:p>
    <w:p w14:paraId="1A62CD0F" w14:textId="77777777" w:rsidR="00522690" w:rsidRDefault="00522690" w:rsidP="008E3DBD">
      <w:pPr>
        <w:spacing w:line="480" w:lineRule="auto"/>
        <w:contextualSpacing/>
        <w:rPr>
          <w:sz w:val="24"/>
          <w:szCs w:val="24"/>
        </w:rPr>
      </w:pPr>
    </w:p>
    <w:p w14:paraId="5B618207" w14:textId="77777777" w:rsidR="00522690" w:rsidRDefault="00522690" w:rsidP="008E3DBD">
      <w:pPr>
        <w:spacing w:line="480" w:lineRule="auto"/>
        <w:contextualSpacing/>
        <w:rPr>
          <w:sz w:val="24"/>
          <w:szCs w:val="24"/>
        </w:rPr>
      </w:pPr>
    </w:p>
    <w:p w14:paraId="46C62E9E" w14:textId="7B72C5DC" w:rsidR="00912646" w:rsidRDefault="0000538B" w:rsidP="00912646">
      <w:pPr>
        <w:spacing w:line="480" w:lineRule="auto"/>
        <w:contextualSpacing/>
        <w:rPr>
          <w:sz w:val="24"/>
          <w:szCs w:val="24"/>
        </w:rPr>
      </w:pPr>
      <w:r>
        <w:rPr>
          <w:sz w:val="24"/>
          <w:szCs w:val="24"/>
        </w:rPr>
        <w:t xml:space="preserve">Figure </w:t>
      </w:r>
      <w:r w:rsidR="00CA7C31">
        <w:rPr>
          <w:sz w:val="24"/>
          <w:szCs w:val="24"/>
        </w:rPr>
        <w:t>10</w:t>
      </w:r>
      <w:r w:rsidR="00912646">
        <w:rPr>
          <w:sz w:val="24"/>
          <w:szCs w:val="24"/>
        </w:rPr>
        <w:t xml:space="preserve">.  Boxplot representation of the number of </w:t>
      </w:r>
      <w:r w:rsidR="006B232F">
        <w:rPr>
          <w:sz w:val="24"/>
          <w:szCs w:val="24"/>
        </w:rPr>
        <w:t xml:space="preserve">juvenile </w:t>
      </w:r>
      <w:r w:rsidR="00912646">
        <w:rPr>
          <w:sz w:val="24"/>
          <w:szCs w:val="24"/>
        </w:rPr>
        <w:t xml:space="preserve">Chinook salmon </w:t>
      </w:r>
      <w:r w:rsidR="00912646" w:rsidRPr="00634AA3">
        <w:rPr>
          <w:sz w:val="24"/>
          <w:szCs w:val="24"/>
        </w:rPr>
        <w:t xml:space="preserve">collected per </w:t>
      </w:r>
      <w:r w:rsidR="00912646">
        <w:rPr>
          <w:sz w:val="24"/>
          <w:szCs w:val="24"/>
        </w:rPr>
        <w:t>tow</w:t>
      </w:r>
      <w:r w:rsidR="00912646" w:rsidRPr="00634AA3">
        <w:rPr>
          <w:sz w:val="24"/>
          <w:szCs w:val="24"/>
        </w:rPr>
        <w:t xml:space="preserve"> across months at </w:t>
      </w:r>
      <w:r w:rsidR="00805E22">
        <w:rPr>
          <w:sz w:val="24"/>
          <w:szCs w:val="24"/>
        </w:rPr>
        <w:t>CDFW</w:t>
      </w:r>
      <w:r w:rsidR="00912646" w:rsidRPr="00634AA3">
        <w:rPr>
          <w:sz w:val="24"/>
          <w:szCs w:val="24"/>
        </w:rPr>
        <w:t xml:space="preserve"> </w:t>
      </w:r>
      <w:r w:rsidR="00912646">
        <w:rPr>
          <w:sz w:val="24"/>
          <w:szCs w:val="24"/>
        </w:rPr>
        <w:t xml:space="preserve">Bay Study </w:t>
      </w:r>
      <w:r w:rsidR="00912646" w:rsidRPr="00634AA3">
        <w:rPr>
          <w:sz w:val="24"/>
          <w:szCs w:val="24"/>
        </w:rPr>
        <w:t>site 3</w:t>
      </w:r>
      <w:r w:rsidR="00805E22">
        <w:rPr>
          <w:sz w:val="24"/>
          <w:szCs w:val="24"/>
        </w:rPr>
        <w:t xml:space="preserve">25, </w:t>
      </w:r>
      <w:r w:rsidR="00912646" w:rsidRPr="00634AA3">
        <w:rPr>
          <w:sz w:val="24"/>
          <w:szCs w:val="24"/>
        </w:rPr>
        <w:t>1980-2012.</w:t>
      </w:r>
    </w:p>
    <w:p w14:paraId="3BF748B4" w14:textId="77777777" w:rsidR="00912646" w:rsidRDefault="00912646" w:rsidP="00912646">
      <w:pPr>
        <w:spacing w:line="480" w:lineRule="auto"/>
        <w:contextualSpacing/>
        <w:rPr>
          <w:sz w:val="24"/>
          <w:szCs w:val="24"/>
        </w:rPr>
      </w:pPr>
    </w:p>
    <w:p w14:paraId="18ACEB0C" w14:textId="77777777" w:rsidR="00522690" w:rsidRDefault="00522690" w:rsidP="008E3DBD">
      <w:pPr>
        <w:spacing w:line="480" w:lineRule="auto"/>
        <w:contextualSpacing/>
        <w:rPr>
          <w:sz w:val="24"/>
          <w:szCs w:val="24"/>
        </w:rPr>
      </w:pPr>
    </w:p>
    <w:p w14:paraId="3CC1F40A" w14:textId="77777777" w:rsidR="00912646" w:rsidRDefault="00912646" w:rsidP="008E3DBD">
      <w:pPr>
        <w:spacing w:line="480" w:lineRule="auto"/>
        <w:contextualSpacing/>
        <w:rPr>
          <w:sz w:val="24"/>
          <w:szCs w:val="24"/>
        </w:rPr>
      </w:pPr>
      <w:r w:rsidRPr="00912646">
        <w:rPr>
          <w:noProof/>
        </w:rPr>
        <w:drawing>
          <wp:inline distT="0" distB="0" distL="0" distR="0" wp14:anchorId="267FB7DA" wp14:editId="0CBCE789">
            <wp:extent cx="5600000" cy="3685714"/>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600000" cy="3685714"/>
                    </a:xfrm>
                    <a:prstGeom prst="rect">
                      <a:avLst/>
                    </a:prstGeom>
                  </pic:spPr>
                </pic:pic>
              </a:graphicData>
            </a:graphic>
          </wp:inline>
        </w:drawing>
      </w:r>
    </w:p>
    <w:p w14:paraId="77BC04D0" w14:textId="77777777" w:rsidR="00912646" w:rsidRDefault="00912646" w:rsidP="008E3DBD">
      <w:pPr>
        <w:spacing w:line="480" w:lineRule="auto"/>
        <w:contextualSpacing/>
        <w:rPr>
          <w:sz w:val="24"/>
          <w:szCs w:val="24"/>
        </w:rPr>
      </w:pPr>
    </w:p>
    <w:p w14:paraId="03118FF5" w14:textId="77777777" w:rsidR="00912646" w:rsidRDefault="00912646" w:rsidP="008E3DBD">
      <w:pPr>
        <w:spacing w:line="480" w:lineRule="auto"/>
        <w:contextualSpacing/>
        <w:rPr>
          <w:sz w:val="24"/>
          <w:szCs w:val="24"/>
        </w:rPr>
      </w:pPr>
    </w:p>
    <w:p w14:paraId="53CC6F29" w14:textId="77777777" w:rsidR="00912646" w:rsidRDefault="00912646" w:rsidP="008E3DBD">
      <w:pPr>
        <w:spacing w:line="480" w:lineRule="auto"/>
        <w:contextualSpacing/>
        <w:rPr>
          <w:sz w:val="24"/>
          <w:szCs w:val="24"/>
        </w:rPr>
      </w:pPr>
    </w:p>
    <w:p w14:paraId="64D16AD6" w14:textId="77777777" w:rsidR="00912646" w:rsidRDefault="00912646" w:rsidP="008E3DBD">
      <w:pPr>
        <w:spacing w:line="480" w:lineRule="auto"/>
        <w:contextualSpacing/>
        <w:rPr>
          <w:sz w:val="24"/>
          <w:szCs w:val="24"/>
        </w:rPr>
      </w:pPr>
    </w:p>
    <w:p w14:paraId="50FC76A6" w14:textId="77777777" w:rsidR="00522690" w:rsidRDefault="00522690" w:rsidP="008E3DBD">
      <w:pPr>
        <w:spacing w:line="480" w:lineRule="auto"/>
        <w:contextualSpacing/>
        <w:rPr>
          <w:sz w:val="24"/>
          <w:szCs w:val="24"/>
        </w:rPr>
      </w:pPr>
    </w:p>
    <w:p w14:paraId="00608F28" w14:textId="77777777" w:rsidR="00522690" w:rsidRPr="00310086" w:rsidRDefault="00522690" w:rsidP="008E3DBD">
      <w:pPr>
        <w:spacing w:line="480" w:lineRule="auto"/>
        <w:contextualSpacing/>
        <w:rPr>
          <w:sz w:val="24"/>
          <w:szCs w:val="24"/>
        </w:rPr>
      </w:pPr>
    </w:p>
    <w:sectPr w:rsidR="00522690" w:rsidRPr="00310086">
      <w:footerReference w:type="default" r:id="rId2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A0930D" w15:done="0"/>
  <w15:commentEx w15:paraId="460B353B" w15:done="0"/>
  <w15:commentEx w15:paraId="39BF9D62" w15:done="0"/>
  <w15:commentEx w15:paraId="49EC2E23" w15:done="0"/>
  <w15:commentEx w15:paraId="530E6E5F" w15:done="0"/>
  <w15:commentEx w15:paraId="16EE3AFE" w15:done="0"/>
  <w15:commentEx w15:paraId="3705F6B2" w15:done="0"/>
  <w15:commentEx w15:paraId="4A38F3C2" w15:done="0"/>
  <w15:commentEx w15:paraId="7AD5D178" w15:done="0"/>
  <w15:commentEx w15:paraId="69431A99" w15:done="0"/>
  <w15:commentEx w15:paraId="12F36A81" w15:done="0"/>
  <w15:commentEx w15:paraId="77D1DB61" w15:done="0"/>
  <w15:commentEx w15:paraId="48DA22EE" w15:done="0"/>
  <w15:commentEx w15:paraId="737AE6B0" w15:done="0"/>
  <w15:commentEx w15:paraId="4CF0F329" w15:done="0"/>
  <w15:commentEx w15:paraId="52AD443C" w15:done="0"/>
  <w15:commentEx w15:paraId="508EDD83" w15:done="0"/>
  <w15:commentEx w15:paraId="5C1F918E" w15:done="0"/>
  <w15:commentEx w15:paraId="421FD3AC" w15:done="0"/>
  <w15:commentEx w15:paraId="3D1A2A64" w15:done="0"/>
  <w15:commentEx w15:paraId="5A083437" w15:done="0"/>
  <w15:commentEx w15:paraId="07C80DCE" w15:done="0"/>
  <w15:commentEx w15:paraId="20C659ED" w15:done="0"/>
  <w15:commentEx w15:paraId="74749483" w15:done="0"/>
  <w15:commentEx w15:paraId="3772675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FD669D" w14:textId="77777777" w:rsidR="004B0756" w:rsidRDefault="004B0756">
      <w:r>
        <w:separator/>
      </w:r>
    </w:p>
  </w:endnote>
  <w:endnote w:type="continuationSeparator" w:id="0">
    <w:p w14:paraId="4CC9BF88" w14:textId="77777777" w:rsidR="004B0756" w:rsidRDefault="004B0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dvP641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342841"/>
      <w:docPartObj>
        <w:docPartGallery w:val="Page Numbers (Bottom of Page)"/>
        <w:docPartUnique/>
      </w:docPartObj>
    </w:sdtPr>
    <w:sdtEndPr>
      <w:rPr>
        <w:noProof/>
      </w:rPr>
    </w:sdtEndPr>
    <w:sdtContent>
      <w:p w14:paraId="75ED0939" w14:textId="77777777" w:rsidR="008A571E" w:rsidRDefault="008A571E">
        <w:pPr>
          <w:pStyle w:val="Footer"/>
          <w:jc w:val="right"/>
        </w:pPr>
        <w:r>
          <w:fldChar w:fldCharType="begin"/>
        </w:r>
        <w:r>
          <w:instrText xml:space="preserve"> PAGE   \* MERGEFORMAT </w:instrText>
        </w:r>
        <w:r>
          <w:fldChar w:fldCharType="separate"/>
        </w:r>
        <w:r w:rsidR="00A007D1">
          <w:rPr>
            <w:noProof/>
          </w:rPr>
          <w:t>6</w:t>
        </w:r>
        <w:r>
          <w:rPr>
            <w:noProof/>
          </w:rPr>
          <w:fldChar w:fldCharType="end"/>
        </w:r>
      </w:p>
    </w:sdtContent>
  </w:sdt>
  <w:p w14:paraId="2187D65B" w14:textId="77777777" w:rsidR="008A571E" w:rsidRDefault="008A57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F648B4" w14:textId="77777777" w:rsidR="004B0756" w:rsidRDefault="004B0756">
      <w:r>
        <w:separator/>
      </w:r>
    </w:p>
  </w:footnote>
  <w:footnote w:type="continuationSeparator" w:id="0">
    <w:p w14:paraId="6F91A434" w14:textId="77777777" w:rsidR="004B0756" w:rsidRDefault="004B07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E3182"/>
    <w:multiLevelType w:val="hybridMultilevel"/>
    <w:tmpl w:val="1028431E"/>
    <w:lvl w:ilvl="0" w:tplc="60CAC0BC">
      <w:start w:val="2"/>
      <w:numFmt w:val="decimal"/>
      <w:lvlText w:val="(%1)"/>
      <w:lvlJc w:val="left"/>
      <w:pPr>
        <w:ind w:left="260" w:hanging="340"/>
      </w:pPr>
      <w:rPr>
        <w:rFonts w:ascii="Times New Roman" w:eastAsia="Times New Roman" w:hAnsi="Times New Roman" w:hint="default"/>
        <w:w w:val="99"/>
        <w:sz w:val="24"/>
        <w:szCs w:val="24"/>
      </w:rPr>
    </w:lvl>
    <w:lvl w:ilvl="1" w:tplc="8A9298A8">
      <w:start w:val="1"/>
      <w:numFmt w:val="bullet"/>
      <w:lvlText w:val="•"/>
      <w:lvlJc w:val="left"/>
      <w:pPr>
        <w:ind w:left="1136" w:hanging="340"/>
      </w:pPr>
      <w:rPr>
        <w:rFonts w:hint="default"/>
      </w:rPr>
    </w:lvl>
    <w:lvl w:ilvl="2" w:tplc="EB1C3434">
      <w:start w:val="1"/>
      <w:numFmt w:val="bullet"/>
      <w:lvlText w:val="•"/>
      <w:lvlJc w:val="left"/>
      <w:pPr>
        <w:ind w:left="2012" w:hanging="340"/>
      </w:pPr>
      <w:rPr>
        <w:rFonts w:hint="default"/>
      </w:rPr>
    </w:lvl>
    <w:lvl w:ilvl="3" w:tplc="29E82344">
      <w:start w:val="1"/>
      <w:numFmt w:val="bullet"/>
      <w:lvlText w:val="•"/>
      <w:lvlJc w:val="left"/>
      <w:pPr>
        <w:ind w:left="2888" w:hanging="340"/>
      </w:pPr>
      <w:rPr>
        <w:rFonts w:hint="default"/>
      </w:rPr>
    </w:lvl>
    <w:lvl w:ilvl="4" w:tplc="4A62F2CA">
      <w:start w:val="1"/>
      <w:numFmt w:val="bullet"/>
      <w:lvlText w:val="•"/>
      <w:lvlJc w:val="left"/>
      <w:pPr>
        <w:ind w:left="3764" w:hanging="340"/>
      </w:pPr>
      <w:rPr>
        <w:rFonts w:hint="default"/>
      </w:rPr>
    </w:lvl>
    <w:lvl w:ilvl="5" w:tplc="CE24D28E">
      <w:start w:val="1"/>
      <w:numFmt w:val="bullet"/>
      <w:lvlText w:val="•"/>
      <w:lvlJc w:val="left"/>
      <w:pPr>
        <w:ind w:left="4640" w:hanging="340"/>
      </w:pPr>
      <w:rPr>
        <w:rFonts w:hint="default"/>
      </w:rPr>
    </w:lvl>
    <w:lvl w:ilvl="6" w:tplc="1396C59A">
      <w:start w:val="1"/>
      <w:numFmt w:val="bullet"/>
      <w:lvlText w:val="•"/>
      <w:lvlJc w:val="left"/>
      <w:pPr>
        <w:ind w:left="5516" w:hanging="340"/>
      </w:pPr>
      <w:rPr>
        <w:rFonts w:hint="default"/>
      </w:rPr>
    </w:lvl>
    <w:lvl w:ilvl="7" w:tplc="5A4447F4">
      <w:start w:val="1"/>
      <w:numFmt w:val="bullet"/>
      <w:lvlText w:val="•"/>
      <w:lvlJc w:val="left"/>
      <w:pPr>
        <w:ind w:left="6392" w:hanging="340"/>
      </w:pPr>
      <w:rPr>
        <w:rFonts w:hint="default"/>
      </w:rPr>
    </w:lvl>
    <w:lvl w:ilvl="8" w:tplc="AA40C37E">
      <w:start w:val="1"/>
      <w:numFmt w:val="bullet"/>
      <w:lvlText w:val="•"/>
      <w:lvlJc w:val="left"/>
      <w:pPr>
        <w:ind w:left="7268" w:hanging="340"/>
      </w:pPr>
      <w:rPr>
        <w:rFonts w:hint="default"/>
      </w:rPr>
    </w:lvl>
  </w:abstractNum>
  <w:abstractNum w:abstractNumId="1">
    <w:nsid w:val="624B2BA4"/>
    <w:multiLevelType w:val="hybridMultilevel"/>
    <w:tmpl w:val="CC9E4DA2"/>
    <w:lvl w:ilvl="0" w:tplc="9830D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yrer, Frederick V">
    <w15:presenceInfo w15:providerId="AD" w15:userId="S-1-5-21-3697291689-1161744426-439199626-3401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2C3"/>
    <w:rsid w:val="0000538B"/>
    <w:rsid w:val="00005864"/>
    <w:rsid w:val="00012E08"/>
    <w:rsid w:val="00023084"/>
    <w:rsid w:val="00037B7A"/>
    <w:rsid w:val="000418E3"/>
    <w:rsid w:val="0004588F"/>
    <w:rsid w:val="00051B98"/>
    <w:rsid w:val="00060AEF"/>
    <w:rsid w:val="000614C5"/>
    <w:rsid w:val="00081B5F"/>
    <w:rsid w:val="00093D37"/>
    <w:rsid w:val="000A0A6A"/>
    <w:rsid w:val="000A676D"/>
    <w:rsid w:val="000A6F64"/>
    <w:rsid w:val="000B561E"/>
    <w:rsid w:val="000B6204"/>
    <w:rsid w:val="000B69F4"/>
    <w:rsid w:val="000C1E89"/>
    <w:rsid w:val="000C569D"/>
    <w:rsid w:val="000E0D93"/>
    <w:rsid w:val="001020AF"/>
    <w:rsid w:val="001136CF"/>
    <w:rsid w:val="00115269"/>
    <w:rsid w:val="00121031"/>
    <w:rsid w:val="001358A6"/>
    <w:rsid w:val="00140D54"/>
    <w:rsid w:val="0015231E"/>
    <w:rsid w:val="00152CB6"/>
    <w:rsid w:val="001A4304"/>
    <w:rsid w:val="001C216E"/>
    <w:rsid w:val="001D7FDA"/>
    <w:rsid w:val="001E4B88"/>
    <w:rsid w:val="002132C3"/>
    <w:rsid w:val="002147F4"/>
    <w:rsid w:val="00226FCC"/>
    <w:rsid w:val="00230483"/>
    <w:rsid w:val="00237F2C"/>
    <w:rsid w:val="0024055C"/>
    <w:rsid w:val="00242DFE"/>
    <w:rsid w:val="0024342E"/>
    <w:rsid w:val="002442B0"/>
    <w:rsid w:val="00244DAF"/>
    <w:rsid w:val="00253BFB"/>
    <w:rsid w:val="002676F9"/>
    <w:rsid w:val="002701CD"/>
    <w:rsid w:val="00273957"/>
    <w:rsid w:val="00274056"/>
    <w:rsid w:val="00283B30"/>
    <w:rsid w:val="00283F8E"/>
    <w:rsid w:val="00284C6B"/>
    <w:rsid w:val="00286048"/>
    <w:rsid w:val="002A7043"/>
    <w:rsid w:val="002B0588"/>
    <w:rsid w:val="002D6FF2"/>
    <w:rsid w:val="002E2720"/>
    <w:rsid w:val="003017CA"/>
    <w:rsid w:val="003040E8"/>
    <w:rsid w:val="00310086"/>
    <w:rsid w:val="00327877"/>
    <w:rsid w:val="003452C4"/>
    <w:rsid w:val="00345DAD"/>
    <w:rsid w:val="00346471"/>
    <w:rsid w:val="00364B9C"/>
    <w:rsid w:val="00372F02"/>
    <w:rsid w:val="00382B40"/>
    <w:rsid w:val="00392354"/>
    <w:rsid w:val="003B2884"/>
    <w:rsid w:val="003B41D2"/>
    <w:rsid w:val="003C4484"/>
    <w:rsid w:val="003E78B1"/>
    <w:rsid w:val="003F14D7"/>
    <w:rsid w:val="003F3A1A"/>
    <w:rsid w:val="00415CD6"/>
    <w:rsid w:val="0042202B"/>
    <w:rsid w:val="00424089"/>
    <w:rsid w:val="004247CB"/>
    <w:rsid w:val="0042701D"/>
    <w:rsid w:val="004330C4"/>
    <w:rsid w:val="00433785"/>
    <w:rsid w:val="00440B87"/>
    <w:rsid w:val="00453747"/>
    <w:rsid w:val="00466A6D"/>
    <w:rsid w:val="004677C7"/>
    <w:rsid w:val="00472772"/>
    <w:rsid w:val="00473C82"/>
    <w:rsid w:val="004746FF"/>
    <w:rsid w:val="00476FC2"/>
    <w:rsid w:val="004811E0"/>
    <w:rsid w:val="0048177C"/>
    <w:rsid w:val="004868EA"/>
    <w:rsid w:val="00491899"/>
    <w:rsid w:val="00495D0D"/>
    <w:rsid w:val="004B0756"/>
    <w:rsid w:val="004C0184"/>
    <w:rsid w:val="004C1171"/>
    <w:rsid w:val="004C1B9B"/>
    <w:rsid w:val="004E4437"/>
    <w:rsid w:val="00507A74"/>
    <w:rsid w:val="00522690"/>
    <w:rsid w:val="00536AD0"/>
    <w:rsid w:val="00547929"/>
    <w:rsid w:val="00564BF7"/>
    <w:rsid w:val="005777B9"/>
    <w:rsid w:val="0059014D"/>
    <w:rsid w:val="005A4409"/>
    <w:rsid w:val="005C5BD9"/>
    <w:rsid w:val="005D3CBE"/>
    <w:rsid w:val="005F4F59"/>
    <w:rsid w:val="006043AA"/>
    <w:rsid w:val="00616982"/>
    <w:rsid w:val="006240D7"/>
    <w:rsid w:val="00624193"/>
    <w:rsid w:val="00634AA3"/>
    <w:rsid w:val="006532C0"/>
    <w:rsid w:val="00671E1D"/>
    <w:rsid w:val="00681EF7"/>
    <w:rsid w:val="006879B6"/>
    <w:rsid w:val="00691F44"/>
    <w:rsid w:val="006A0012"/>
    <w:rsid w:val="006B232F"/>
    <w:rsid w:val="006C1480"/>
    <w:rsid w:val="006C3226"/>
    <w:rsid w:val="006C72A1"/>
    <w:rsid w:val="006C7A55"/>
    <w:rsid w:val="006D5EF4"/>
    <w:rsid w:val="006E1FF2"/>
    <w:rsid w:val="006E302F"/>
    <w:rsid w:val="006E511E"/>
    <w:rsid w:val="006F2C80"/>
    <w:rsid w:val="006F4B71"/>
    <w:rsid w:val="00704649"/>
    <w:rsid w:val="00705027"/>
    <w:rsid w:val="007054F6"/>
    <w:rsid w:val="00710EEE"/>
    <w:rsid w:val="007249A4"/>
    <w:rsid w:val="00727EE1"/>
    <w:rsid w:val="00731BF0"/>
    <w:rsid w:val="00743FA4"/>
    <w:rsid w:val="0074459B"/>
    <w:rsid w:val="00750502"/>
    <w:rsid w:val="00752E2A"/>
    <w:rsid w:val="0077398D"/>
    <w:rsid w:val="007775B6"/>
    <w:rsid w:val="00777AF2"/>
    <w:rsid w:val="00786E93"/>
    <w:rsid w:val="0079671F"/>
    <w:rsid w:val="007A75FD"/>
    <w:rsid w:val="007B0034"/>
    <w:rsid w:val="007B39E4"/>
    <w:rsid w:val="007B402C"/>
    <w:rsid w:val="007C34BD"/>
    <w:rsid w:val="007C35D3"/>
    <w:rsid w:val="007D65A3"/>
    <w:rsid w:val="007F247D"/>
    <w:rsid w:val="007F2A52"/>
    <w:rsid w:val="00803FAF"/>
    <w:rsid w:val="00805E22"/>
    <w:rsid w:val="008073F2"/>
    <w:rsid w:val="00812DB5"/>
    <w:rsid w:val="0081641E"/>
    <w:rsid w:val="0082073C"/>
    <w:rsid w:val="008249CD"/>
    <w:rsid w:val="0082578B"/>
    <w:rsid w:val="008302FF"/>
    <w:rsid w:val="00847705"/>
    <w:rsid w:val="00856AD5"/>
    <w:rsid w:val="00857787"/>
    <w:rsid w:val="00860DE5"/>
    <w:rsid w:val="00864F94"/>
    <w:rsid w:val="0087354F"/>
    <w:rsid w:val="00876DD1"/>
    <w:rsid w:val="0088118C"/>
    <w:rsid w:val="008A38EF"/>
    <w:rsid w:val="008A571E"/>
    <w:rsid w:val="008B1015"/>
    <w:rsid w:val="008C0FDC"/>
    <w:rsid w:val="008D0AC0"/>
    <w:rsid w:val="008D3C5F"/>
    <w:rsid w:val="008E3DBD"/>
    <w:rsid w:val="008E466C"/>
    <w:rsid w:val="008F4D7C"/>
    <w:rsid w:val="00900ED3"/>
    <w:rsid w:val="0090420D"/>
    <w:rsid w:val="00912646"/>
    <w:rsid w:val="0093461F"/>
    <w:rsid w:val="00942EF7"/>
    <w:rsid w:val="00955BDE"/>
    <w:rsid w:val="0095671C"/>
    <w:rsid w:val="0096029F"/>
    <w:rsid w:val="009655B7"/>
    <w:rsid w:val="00973FCE"/>
    <w:rsid w:val="009839A6"/>
    <w:rsid w:val="00987863"/>
    <w:rsid w:val="00992265"/>
    <w:rsid w:val="009A5D76"/>
    <w:rsid w:val="009B0D55"/>
    <w:rsid w:val="009B6C0E"/>
    <w:rsid w:val="009C5C13"/>
    <w:rsid w:val="009C705D"/>
    <w:rsid w:val="009D2655"/>
    <w:rsid w:val="009D3625"/>
    <w:rsid w:val="009D3DED"/>
    <w:rsid w:val="009D7223"/>
    <w:rsid w:val="009E5E64"/>
    <w:rsid w:val="009E6DD5"/>
    <w:rsid w:val="009F3986"/>
    <w:rsid w:val="009F4029"/>
    <w:rsid w:val="009F4D5A"/>
    <w:rsid w:val="00A00357"/>
    <w:rsid w:val="00A007D1"/>
    <w:rsid w:val="00A07910"/>
    <w:rsid w:val="00A40FC1"/>
    <w:rsid w:val="00A51720"/>
    <w:rsid w:val="00A518AC"/>
    <w:rsid w:val="00A55B48"/>
    <w:rsid w:val="00A568AD"/>
    <w:rsid w:val="00A56AB6"/>
    <w:rsid w:val="00A56F89"/>
    <w:rsid w:val="00A67997"/>
    <w:rsid w:val="00A67B66"/>
    <w:rsid w:val="00A71FFE"/>
    <w:rsid w:val="00A853B7"/>
    <w:rsid w:val="00A940FD"/>
    <w:rsid w:val="00A97A20"/>
    <w:rsid w:val="00AA4B54"/>
    <w:rsid w:val="00AA68BE"/>
    <w:rsid w:val="00AB1B5A"/>
    <w:rsid w:val="00AB3D81"/>
    <w:rsid w:val="00AB50D0"/>
    <w:rsid w:val="00AF3E6B"/>
    <w:rsid w:val="00B0011C"/>
    <w:rsid w:val="00B11C37"/>
    <w:rsid w:val="00B13224"/>
    <w:rsid w:val="00B1543B"/>
    <w:rsid w:val="00B25168"/>
    <w:rsid w:val="00B3183E"/>
    <w:rsid w:val="00B34880"/>
    <w:rsid w:val="00B354F9"/>
    <w:rsid w:val="00B359AA"/>
    <w:rsid w:val="00B421F8"/>
    <w:rsid w:val="00B611F7"/>
    <w:rsid w:val="00B84CB5"/>
    <w:rsid w:val="00B913A4"/>
    <w:rsid w:val="00B92D7E"/>
    <w:rsid w:val="00B9531D"/>
    <w:rsid w:val="00B9712F"/>
    <w:rsid w:val="00BC02A4"/>
    <w:rsid w:val="00BC22AA"/>
    <w:rsid w:val="00BC55D6"/>
    <w:rsid w:val="00BC7219"/>
    <w:rsid w:val="00BD1A58"/>
    <w:rsid w:val="00BD5007"/>
    <w:rsid w:val="00BE0BE7"/>
    <w:rsid w:val="00BE3D11"/>
    <w:rsid w:val="00BE5923"/>
    <w:rsid w:val="00C243F4"/>
    <w:rsid w:val="00C27CC3"/>
    <w:rsid w:val="00C3718A"/>
    <w:rsid w:val="00C3757D"/>
    <w:rsid w:val="00C476DE"/>
    <w:rsid w:val="00C47790"/>
    <w:rsid w:val="00C61A64"/>
    <w:rsid w:val="00C76E48"/>
    <w:rsid w:val="00C80C9B"/>
    <w:rsid w:val="00C8282D"/>
    <w:rsid w:val="00C9260E"/>
    <w:rsid w:val="00CA56F6"/>
    <w:rsid w:val="00CA5DC2"/>
    <w:rsid w:val="00CA6D4D"/>
    <w:rsid w:val="00CA7C31"/>
    <w:rsid w:val="00CB0129"/>
    <w:rsid w:val="00CB1544"/>
    <w:rsid w:val="00CC2D47"/>
    <w:rsid w:val="00CC5AF9"/>
    <w:rsid w:val="00CD3956"/>
    <w:rsid w:val="00CD48D3"/>
    <w:rsid w:val="00CE27B9"/>
    <w:rsid w:val="00CE5EF0"/>
    <w:rsid w:val="00CE6550"/>
    <w:rsid w:val="00CF072C"/>
    <w:rsid w:val="00D01C70"/>
    <w:rsid w:val="00D0620F"/>
    <w:rsid w:val="00D11607"/>
    <w:rsid w:val="00D14D45"/>
    <w:rsid w:val="00D164CA"/>
    <w:rsid w:val="00D16816"/>
    <w:rsid w:val="00D20375"/>
    <w:rsid w:val="00D26C0B"/>
    <w:rsid w:val="00D37D9A"/>
    <w:rsid w:val="00D41C10"/>
    <w:rsid w:val="00D44B54"/>
    <w:rsid w:val="00D50D36"/>
    <w:rsid w:val="00D70C15"/>
    <w:rsid w:val="00D72D9D"/>
    <w:rsid w:val="00D802A0"/>
    <w:rsid w:val="00D95685"/>
    <w:rsid w:val="00DA1492"/>
    <w:rsid w:val="00DA2ECF"/>
    <w:rsid w:val="00DA43BA"/>
    <w:rsid w:val="00DA4DF4"/>
    <w:rsid w:val="00DB198B"/>
    <w:rsid w:val="00DB2053"/>
    <w:rsid w:val="00DC64BD"/>
    <w:rsid w:val="00DF0930"/>
    <w:rsid w:val="00E029E7"/>
    <w:rsid w:val="00E0413B"/>
    <w:rsid w:val="00E208E3"/>
    <w:rsid w:val="00E2471F"/>
    <w:rsid w:val="00E25B0F"/>
    <w:rsid w:val="00E31788"/>
    <w:rsid w:val="00E320DB"/>
    <w:rsid w:val="00E40EFC"/>
    <w:rsid w:val="00E6641D"/>
    <w:rsid w:val="00E82E31"/>
    <w:rsid w:val="00E82FAF"/>
    <w:rsid w:val="00E8688E"/>
    <w:rsid w:val="00E91682"/>
    <w:rsid w:val="00ED4C0C"/>
    <w:rsid w:val="00ED4C96"/>
    <w:rsid w:val="00ED5019"/>
    <w:rsid w:val="00EE1F41"/>
    <w:rsid w:val="00EE3527"/>
    <w:rsid w:val="00EE3C72"/>
    <w:rsid w:val="00EF1989"/>
    <w:rsid w:val="00F30702"/>
    <w:rsid w:val="00F47A32"/>
    <w:rsid w:val="00F55861"/>
    <w:rsid w:val="00F64B5F"/>
    <w:rsid w:val="00F76BA3"/>
    <w:rsid w:val="00F77C55"/>
    <w:rsid w:val="00F86E56"/>
    <w:rsid w:val="00F97001"/>
    <w:rsid w:val="00FA0966"/>
    <w:rsid w:val="00FA28E4"/>
    <w:rsid w:val="00FA5233"/>
    <w:rsid w:val="00FB6D6B"/>
    <w:rsid w:val="00FC4068"/>
    <w:rsid w:val="00FD612D"/>
    <w:rsid w:val="00FD7B90"/>
    <w:rsid w:val="00FE4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07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132C3"/>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132C3"/>
    <w:pPr>
      <w:ind w:left="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2132C3"/>
    <w:rPr>
      <w:rFonts w:ascii="Times New Roman" w:eastAsia="Times New Roman" w:hAnsi="Times New Roman"/>
      <w:sz w:val="24"/>
      <w:szCs w:val="24"/>
    </w:rPr>
  </w:style>
  <w:style w:type="paragraph" w:styleId="ListParagraph">
    <w:name w:val="List Paragraph"/>
    <w:basedOn w:val="Normal"/>
    <w:uiPriority w:val="34"/>
    <w:qFormat/>
    <w:rsid w:val="00710EEE"/>
    <w:pPr>
      <w:ind w:left="720"/>
      <w:contextualSpacing/>
    </w:pPr>
  </w:style>
  <w:style w:type="character" w:styleId="Hyperlink">
    <w:name w:val="Hyperlink"/>
    <w:basedOn w:val="DefaultParagraphFont"/>
    <w:uiPriority w:val="99"/>
    <w:unhideWhenUsed/>
    <w:rsid w:val="00CE27B9"/>
    <w:rPr>
      <w:color w:val="0563C1" w:themeColor="hyperlink"/>
      <w:u w:val="single"/>
    </w:rPr>
  </w:style>
  <w:style w:type="paragraph" w:styleId="Header">
    <w:name w:val="header"/>
    <w:basedOn w:val="Normal"/>
    <w:link w:val="HeaderChar"/>
    <w:uiPriority w:val="99"/>
    <w:unhideWhenUsed/>
    <w:rsid w:val="00E029E7"/>
    <w:pPr>
      <w:tabs>
        <w:tab w:val="center" w:pos="4680"/>
        <w:tab w:val="right" w:pos="9360"/>
      </w:tabs>
    </w:pPr>
  </w:style>
  <w:style w:type="character" w:customStyle="1" w:styleId="HeaderChar">
    <w:name w:val="Header Char"/>
    <w:basedOn w:val="DefaultParagraphFont"/>
    <w:link w:val="Header"/>
    <w:uiPriority w:val="99"/>
    <w:rsid w:val="00E029E7"/>
  </w:style>
  <w:style w:type="paragraph" w:styleId="Footer">
    <w:name w:val="footer"/>
    <w:basedOn w:val="Normal"/>
    <w:link w:val="FooterChar"/>
    <w:uiPriority w:val="99"/>
    <w:unhideWhenUsed/>
    <w:rsid w:val="00E029E7"/>
    <w:pPr>
      <w:tabs>
        <w:tab w:val="center" w:pos="4680"/>
        <w:tab w:val="right" w:pos="9360"/>
      </w:tabs>
    </w:pPr>
  </w:style>
  <w:style w:type="character" w:customStyle="1" w:styleId="FooterChar">
    <w:name w:val="Footer Char"/>
    <w:basedOn w:val="DefaultParagraphFont"/>
    <w:link w:val="Footer"/>
    <w:uiPriority w:val="99"/>
    <w:rsid w:val="00E029E7"/>
  </w:style>
  <w:style w:type="paragraph" w:styleId="BalloonText">
    <w:name w:val="Balloon Text"/>
    <w:basedOn w:val="Normal"/>
    <w:link w:val="BalloonTextChar"/>
    <w:uiPriority w:val="99"/>
    <w:semiHidden/>
    <w:unhideWhenUsed/>
    <w:rsid w:val="00415CD6"/>
    <w:rPr>
      <w:rFonts w:ascii="Tahoma" w:hAnsi="Tahoma" w:cs="Tahoma"/>
      <w:sz w:val="16"/>
      <w:szCs w:val="16"/>
    </w:rPr>
  </w:style>
  <w:style w:type="character" w:customStyle="1" w:styleId="BalloonTextChar">
    <w:name w:val="Balloon Text Char"/>
    <w:basedOn w:val="DefaultParagraphFont"/>
    <w:link w:val="BalloonText"/>
    <w:uiPriority w:val="99"/>
    <w:semiHidden/>
    <w:rsid w:val="00415CD6"/>
    <w:rPr>
      <w:rFonts w:ascii="Tahoma" w:hAnsi="Tahoma" w:cs="Tahoma"/>
      <w:sz w:val="16"/>
      <w:szCs w:val="16"/>
    </w:rPr>
  </w:style>
  <w:style w:type="table" w:styleId="TableGrid">
    <w:name w:val="Table Grid"/>
    <w:basedOn w:val="TableNormal"/>
    <w:uiPriority w:val="39"/>
    <w:rsid w:val="00DA2E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A571E"/>
    <w:pPr>
      <w:widowControl w:val="0"/>
      <w:spacing w:after="0" w:line="240" w:lineRule="auto"/>
    </w:pPr>
  </w:style>
  <w:style w:type="paragraph" w:customStyle="1" w:styleId="Default">
    <w:name w:val="Default"/>
    <w:rsid w:val="00A853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A5"/>
    <w:uiPriority w:val="99"/>
    <w:rsid w:val="00B0011C"/>
    <w:rPr>
      <w:color w:val="000000"/>
      <w:sz w:val="20"/>
      <w:szCs w:val="20"/>
    </w:rPr>
  </w:style>
  <w:style w:type="character" w:styleId="CommentReference">
    <w:name w:val="annotation reference"/>
    <w:basedOn w:val="DefaultParagraphFont"/>
    <w:uiPriority w:val="99"/>
    <w:semiHidden/>
    <w:unhideWhenUsed/>
    <w:rsid w:val="00E8688E"/>
    <w:rPr>
      <w:sz w:val="16"/>
      <w:szCs w:val="16"/>
    </w:rPr>
  </w:style>
  <w:style w:type="paragraph" w:styleId="CommentText">
    <w:name w:val="annotation text"/>
    <w:basedOn w:val="Normal"/>
    <w:link w:val="CommentTextChar"/>
    <w:uiPriority w:val="99"/>
    <w:semiHidden/>
    <w:unhideWhenUsed/>
    <w:rsid w:val="00E8688E"/>
    <w:rPr>
      <w:sz w:val="20"/>
      <w:szCs w:val="20"/>
    </w:rPr>
  </w:style>
  <w:style w:type="character" w:customStyle="1" w:styleId="CommentTextChar">
    <w:name w:val="Comment Text Char"/>
    <w:basedOn w:val="DefaultParagraphFont"/>
    <w:link w:val="CommentText"/>
    <w:uiPriority w:val="99"/>
    <w:semiHidden/>
    <w:rsid w:val="00E8688E"/>
    <w:rPr>
      <w:sz w:val="20"/>
      <w:szCs w:val="20"/>
    </w:rPr>
  </w:style>
  <w:style w:type="paragraph" w:styleId="CommentSubject">
    <w:name w:val="annotation subject"/>
    <w:basedOn w:val="CommentText"/>
    <w:next w:val="CommentText"/>
    <w:link w:val="CommentSubjectChar"/>
    <w:uiPriority w:val="99"/>
    <w:semiHidden/>
    <w:unhideWhenUsed/>
    <w:rsid w:val="00E8688E"/>
    <w:rPr>
      <w:b/>
      <w:bCs/>
    </w:rPr>
  </w:style>
  <w:style w:type="character" w:customStyle="1" w:styleId="CommentSubjectChar">
    <w:name w:val="Comment Subject Char"/>
    <w:basedOn w:val="CommentTextChar"/>
    <w:link w:val="CommentSubject"/>
    <w:uiPriority w:val="99"/>
    <w:semiHidden/>
    <w:rsid w:val="00E8688E"/>
    <w:rPr>
      <w:b/>
      <w:bCs/>
      <w:sz w:val="20"/>
      <w:szCs w:val="20"/>
    </w:rPr>
  </w:style>
  <w:style w:type="paragraph" w:customStyle="1" w:styleId="Reference">
    <w:name w:val="Reference"/>
    <w:basedOn w:val="Normal"/>
    <w:qFormat/>
    <w:rsid w:val="00C243F4"/>
    <w:pPr>
      <w:widowControl/>
      <w:spacing w:line="480" w:lineRule="auto"/>
      <w:ind w:left="202" w:hanging="202"/>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132C3"/>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132C3"/>
    <w:pPr>
      <w:ind w:left="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2132C3"/>
    <w:rPr>
      <w:rFonts w:ascii="Times New Roman" w:eastAsia="Times New Roman" w:hAnsi="Times New Roman"/>
      <w:sz w:val="24"/>
      <w:szCs w:val="24"/>
    </w:rPr>
  </w:style>
  <w:style w:type="paragraph" w:styleId="ListParagraph">
    <w:name w:val="List Paragraph"/>
    <w:basedOn w:val="Normal"/>
    <w:uiPriority w:val="34"/>
    <w:qFormat/>
    <w:rsid w:val="00710EEE"/>
    <w:pPr>
      <w:ind w:left="720"/>
      <w:contextualSpacing/>
    </w:pPr>
  </w:style>
  <w:style w:type="character" w:styleId="Hyperlink">
    <w:name w:val="Hyperlink"/>
    <w:basedOn w:val="DefaultParagraphFont"/>
    <w:uiPriority w:val="99"/>
    <w:unhideWhenUsed/>
    <w:rsid w:val="00CE27B9"/>
    <w:rPr>
      <w:color w:val="0563C1" w:themeColor="hyperlink"/>
      <w:u w:val="single"/>
    </w:rPr>
  </w:style>
  <w:style w:type="paragraph" w:styleId="Header">
    <w:name w:val="header"/>
    <w:basedOn w:val="Normal"/>
    <w:link w:val="HeaderChar"/>
    <w:uiPriority w:val="99"/>
    <w:unhideWhenUsed/>
    <w:rsid w:val="00E029E7"/>
    <w:pPr>
      <w:tabs>
        <w:tab w:val="center" w:pos="4680"/>
        <w:tab w:val="right" w:pos="9360"/>
      </w:tabs>
    </w:pPr>
  </w:style>
  <w:style w:type="character" w:customStyle="1" w:styleId="HeaderChar">
    <w:name w:val="Header Char"/>
    <w:basedOn w:val="DefaultParagraphFont"/>
    <w:link w:val="Header"/>
    <w:uiPriority w:val="99"/>
    <w:rsid w:val="00E029E7"/>
  </w:style>
  <w:style w:type="paragraph" w:styleId="Footer">
    <w:name w:val="footer"/>
    <w:basedOn w:val="Normal"/>
    <w:link w:val="FooterChar"/>
    <w:uiPriority w:val="99"/>
    <w:unhideWhenUsed/>
    <w:rsid w:val="00E029E7"/>
    <w:pPr>
      <w:tabs>
        <w:tab w:val="center" w:pos="4680"/>
        <w:tab w:val="right" w:pos="9360"/>
      </w:tabs>
    </w:pPr>
  </w:style>
  <w:style w:type="character" w:customStyle="1" w:styleId="FooterChar">
    <w:name w:val="Footer Char"/>
    <w:basedOn w:val="DefaultParagraphFont"/>
    <w:link w:val="Footer"/>
    <w:uiPriority w:val="99"/>
    <w:rsid w:val="00E029E7"/>
  </w:style>
  <w:style w:type="paragraph" w:styleId="BalloonText">
    <w:name w:val="Balloon Text"/>
    <w:basedOn w:val="Normal"/>
    <w:link w:val="BalloonTextChar"/>
    <w:uiPriority w:val="99"/>
    <w:semiHidden/>
    <w:unhideWhenUsed/>
    <w:rsid w:val="00415CD6"/>
    <w:rPr>
      <w:rFonts w:ascii="Tahoma" w:hAnsi="Tahoma" w:cs="Tahoma"/>
      <w:sz w:val="16"/>
      <w:szCs w:val="16"/>
    </w:rPr>
  </w:style>
  <w:style w:type="character" w:customStyle="1" w:styleId="BalloonTextChar">
    <w:name w:val="Balloon Text Char"/>
    <w:basedOn w:val="DefaultParagraphFont"/>
    <w:link w:val="BalloonText"/>
    <w:uiPriority w:val="99"/>
    <w:semiHidden/>
    <w:rsid w:val="00415CD6"/>
    <w:rPr>
      <w:rFonts w:ascii="Tahoma" w:hAnsi="Tahoma" w:cs="Tahoma"/>
      <w:sz w:val="16"/>
      <w:szCs w:val="16"/>
    </w:rPr>
  </w:style>
  <w:style w:type="table" w:styleId="TableGrid">
    <w:name w:val="Table Grid"/>
    <w:basedOn w:val="TableNormal"/>
    <w:uiPriority w:val="39"/>
    <w:rsid w:val="00DA2E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A571E"/>
    <w:pPr>
      <w:widowControl w:val="0"/>
      <w:spacing w:after="0" w:line="240" w:lineRule="auto"/>
    </w:pPr>
  </w:style>
  <w:style w:type="paragraph" w:customStyle="1" w:styleId="Default">
    <w:name w:val="Default"/>
    <w:rsid w:val="00A853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A5"/>
    <w:uiPriority w:val="99"/>
    <w:rsid w:val="00B0011C"/>
    <w:rPr>
      <w:color w:val="000000"/>
      <w:sz w:val="20"/>
      <w:szCs w:val="20"/>
    </w:rPr>
  </w:style>
  <w:style w:type="character" w:styleId="CommentReference">
    <w:name w:val="annotation reference"/>
    <w:basedOn w:val="DefaultParagraphFont"/>
    <w:uiPriority w:val="99"/>
    <w:semiHidden/>
    <w:unhideWhenUsed/>
    <w:rsid w:val="00E8688E"/>
    <w:rPr>
      <w:sz w:val="16"/>
      <w:szCs w:val="16"/>
    </w:rPr>
  </w:style>
  <w:style w:type="paragraph" w:styleId="CommentText">
    <w:name w:val="annotation text"/>
    <w:basedOn w:val="Normal"/>
    <w:link w:val="CommentTextChar"/>
    <w:uiPriority w:val="99"/>
    <w:semiHidden/>
    <w:unhideWhenUsed/>
    <w:rsid w:val="00E8688E"/>
    <w:rPr>
      <w:sz w:val="20"/>
      <w:szCs w:val="20"/>
    </w:rPr>
  </w:style>
  <w:style w:type="character" w:customStyle="1" w:styleId="CommentTextChar">
    <w:name w:val="Comment Text Char"/>
    <w:basedOn w:val="DefaultParagraphFont"/>
    <w:link w:val="CommentText"/>
    <w:uiPriority w:val="99"/>
    <w:semiHidden/>
    <w:rsid w:val="00E8688E"/>
    <w:rPr>
      <w:sz w:val="20"/>
      <w:szCs w:val="20"/>
    </w:rPr>
  </w:style>
  <w:style w:type="paragraph" w:styleId="CommentSubject">
    <w:name w:val="annotation subject"/>
    <w:basedOn w:val="CommentText"/>
    <w:next w:val="CommentText"/>
    <w:link w:val="CommentSubjectChar"/>
    <w:uiPriority w:val="99"/>
    <w:semiHidden/>
    <w:unhideWhenUsed/>
    <w:rsid w:val="00E8688E"/>
    <w:rPr>
      <w:b/>
      <w:bCs/>
    </w:rPr>
  </w:style>
  <w:style w:type="character" w:customStyle="1" w:styleId="CommentSubjectChar">
    <w:name w:val="Comment Subject Char"/>
    <w:basedOn w:val="CommentTextChar"/>
    <w:link w:val="CommentSubject"/>
    <w:uiPriority w:val="99"/>
    <w:semiHidden/>
    <w:rsid w:val="00E8688E"/>
    <w:rPr>
      <w:b/>
      <w:bCs/>
      <w:sz w:val="20"/>
      <w:szCs w:val="20"/>
    </w:rPr>
  </w:style>
  <w:style w:type="paragraph" w:customStyle="1" w:styleId="Reference">
    <w:name w:val="Reference"/>
    <w:basedOn w:val="Normal"/>
    <w:qFormat/>
    <w:rsid w:val="00C243F4"/>
    <w:pPr>
      <w:widowControl/>
      <w:spacing w:line="480" w:lineRule="auto"/>
      <w:ind w:left="202" w:hanging="202"/>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8821">
      <w:bodyDiv w:val="1"/>
      <w:marLeft w:val="0"/>
      <w:marRight w:val="0"/>
      <w:marTop w:val="0"/>
      <w:marBottom w:val="0"/>
      <w:divBdr>
        <w:top w:val="none" w:sz="0" w:space="0" w:color="auto"/>
        <w:left w:val="none" w:sz="0" w:space="0" w:color="auto"/>
        <w:bottom w:val="none" w:sz="0" w:space="0" w:color="auto"/>
        <w:right w:val="none" w:sz="0" w:space="0" w:color="auto"/>
      </w:divBdr>
    </w:div>
    <w:div w:id="334116751">
      <w:bodyDiv w:val="1"/>
      <w:marLeft w:val="0"/>
      <w:marRight w:val="0"/>
      <w:marTop w:val="0"/>
      <w:marBottom w:val="0"/>
      <w:divBdr>
        <w:top w:val="none" w:sz="0" w:space="0" w:color="auto"/>
        <w:left w:val="none" w:sz="0" w:space="0" w:color="auto"/>
        <w:bottom w:val="none" w:sz="0" w:space="0" w:color="auto"/>
        <w:right w:val="none" w:sz="0" w:space="0" w:color="auto"/>
      </w:divBdr>
    </w:div>
    <w:div w:id="1090544546">
      <w:bodyDiv w:val="1"/>
      <w:marLeft w:val="0"/>
      <w:marRight w:val="0"/>
      <w:marTop w:val="0"/>
      <w:marBottom w:val="0"/>
      <w:divBdr>
        <w:top w:val="none" w:sz="0" w:space="0" w:color="auto"/>
        <w:left w:val="none" w:sz="0" w:space="0" w:color="auto"/>
        <w:bottom w:val="none" w:sz="0" w:space="0" w:color="auto"/>
        <w:right w:val="none" w:sz="0" w:space="0" w:color="auto"/>
      </w:divBdr>
    </w:div>
    <w:div w:id="1578124254">
      <w:bodyDiv w:val="1"/>
      <w:marLeft w:val="0"/>
      <w:marRight w:val="0"/>
      <w:marTop w:val="0"/>
      <w:marBottom w:val="0"/>
      <w:divBdr>
        <w:top w:val="none" w:sz="0" w:space="0" w:color="auto"/>
        <w:left w:val="none" w:sz="0" w:space="0" w:color="auto"/>
        <w:bottom w:val="none" w:sz="0" w:space="0" w:color="auto"/>
        <w:right w:val="none" w:sz="0" w:space="0" w:color="auto"/>
      </w:divBdr>
    </w:div>
    <w:div w:id="173319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emf"/><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hyperlink" Target="http://pscl.stanford.edu/" TargetMode="External"/><Relationship Id="rId14" Type="http://schemas.openxmlformats.org/officeDocument/2006/relationships/image" Target="media/image5.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8E052-FB3A-4CFF-8AF5-2A7F1E26E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4175</Words>
  <Characters>23798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27918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Feyrer, Frederick V</dc:creator>
  <cp:lastModifiedBy>Acuna,Shawn C</cp:lastModifiedBy>
  <cp:revision>2</cp:revision>
  <dcterms:created xsi:type="dcterms:W3CDTF">2014-12-23T17:32:00Z</dcterms:created>
  <dcterms:modified xsi:type="dcterms:W3CDTF">2014-12-23T17:32:00Z</dcterms:modified>
</cp:coreProperties>
</file>